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Senolytics and Senostatics: A Two-Pronged Approach to Target Cellular Senescence for Delaying Aging and Age-Related Diseases - PubMed</w:t>
      </w:r>
      <w:br/>
      <w:hyperlink r:id="rId7" w:history="1">
        <w:r>
          <w:rPr>
            <w:color w:val="2980b9"/>
            <w:u w:val="single"/>
          </w:rPr>
          <w:t xml:space="preserve">https://pubmed.ncbi.nlm.nih.gov/31838837/</w:t>
        </w:r>
      </w:hyperlink>
    </w:p>
    <w:p>
      <w:pPr>
        <w:pStyle w:val="Heading1"/>
      </w:pPr>
      <w:bookmarkStart w:id="2" w:name="_Toc2"/>
      <w:r>
        <w:t>Article summary:</w:t>
      </w:r>
      <w:bookmarkEnd w:id="2"/>
    </w:p>
    <w:p>
      <w:pPr>
        <w:jc w:val="both"/>
      </w:pPr>
      <w:r>
        <w:rPr/>
        <w:t xml:space="preserve">1. Cellular senescence is believed to contribute to organismal aging through two mechanisms: exhaustion of stem cells and chronic inflammation caused by the senescence-associated secretory phenotype (SASP).</w:t>
      </w:r>
    </w:p>
    <w:p>
      <w:pPr>
        <w:jc w:val="both"/>
      </w:pPr>
      <w:r>
        <w:rPr/>
        <w:t xml:space="preserve">2. Senolytics and senostatics are novel interventions for aging treatment that target detrimental effects of cellular senescence, such as selectively eliminating senescent cells or modulating a proinflammatory senescent secretome.</w:t>
      </w:r>
    </w:p>
    <w:p>
      <w:pPr>
        <w:jc w:val="both"/>
      </w:pPr>
      <w:r>
        <w:rPr/>
        <w:t xml:space="preserve">3. Lessons from cancer treatment can be used to improve these interventions, such as non-senescence addiction, combinatorial drug treatment, and senescence immunotherapy.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current research on the topic of cellular senescence and its role in aging, as well as potential treatments for targeting it. The article is well-referenced with numerous citations from peer-reviewed journals, providing evidence for the claims made throughout the text. The author also provides a conflict of interest statement at the end of the article, indicating that there are no potential conflicts of interest to disclose.</w:t>
      </w:r>
    </w:p>
    <w:p>
      <w:pPr>
        <w:jc w:val="both"/>
      </w:pPr>
      <w:r>
        <w:rPr/>
        <w:t xml:space="preserve">The article does not appear to have any major biases or one-sided reporting; it presents both sides equally and fairly without promoting any particular point of view or agenda. All claims made in the text are supported by evidence from peer-reviewed sources, making them reliable and trustworthy. Furthermore, all possible risks associated with these treatments are noted in the text, ensuring that readers are aware of any potential dangers before attempting them.</w:t>
      </w:r>
    </w:p>
    <w:p>
      <w:pPr>
        <w:jc w:val="both"/>
      </w:pPr>
      <w:r>
        <w:rPr/>
        <w:t xml:space="preserve">In conclusion, this article is reliable and trustworthy in its content; it provides an unbiased overview of current research on cellular senescence and potential treatments for targeting it while noting all possible risks associated with these treatments.</w:t>
      </w:r>
    </w:p>
    <w:p>
      <w:pPr>
        <w:pStyle w:val="Heading1"/>
      </w:pPr>
      <w:bookmarkStart w:id="5" w:name="_Toc5"/>
      <w:r>
        <w:t>Topics for further research:</w:t>
      </w:r>
      <w:bookmarkEnd w:id="5"/>
    </w:p>
    <w:p>
      <w:pPr>
        <w:spacing w:after="0"/>
        <w:numPr>
          <w:ilvl w:val="0"/>
          <w:numId w:val="2"/>
        </w:numPr>
      </w:pPr>
      <w:r>
        <w:rPr/>
        <w:t xml:space="preserve">Cellular senescence and aging</w:t>
      </w:r>
    </w:p>
    <w:p>
      <w:pPr>
        <w:spacing w:after="0"/>
        <w:numPr>
          <w:ilvl w:val="0"/>
          <w:numId w:val="2"/>
        </w:numPr>
      </w:pPr>
      <w:r>
        <w:rPr/>
        <w:t xml:space="preserve">Senolytic drugs</w:t>
      </w:r>
    </w:p>
    <w:p>
      <w:pPr>
        <w:spacing w:after="0"/>
        <w:numPr>
          <w:ilvl w:val="0"/>
          <w:numId w:val="2"/>
        </w:numPr>
      </w:pPr>
      <w:r>
        <w:rPr/>
        <w:t xml:space="preserve">Senescent cell clearance</w:t>
      </w:r>
    </w:p>
    <w:p>
      <w:pPr>
        <w:spacing w:after="0"/>
        <w:numPr>
          <w:ilvl w:val="0"/>
          <w:numId w:val="2"/>
        </w:numPr>
      </w:pPr>
      <w:r>
        <w:rPr/>
        <w:t xml:space="preserve">Telomere shortening</w:t>
      </w:r>
    </w:p>
    <w:p>
      <w:pPr>
        <w:spacing w:after="0"/>
        <w:numPr>
          <w:ilvl w:val="0"/>
          <w:numId w:val="2"/>
        </w:numPr>
      </w:pPr>
      <w:r>
        <w:rPr/>
        <w:t xml:space="preserve">Mitochondrial dysfunction</w:t>
      </w:r>
    </w:p>
    <w:p>
      <w:pPr>
        <w:numPr>
          <w:ilvl w:val="0"/>
          <w:numId w:val="2"/>
        </w:numPr>
      </w:pPr>
      <w:r>
        <w:rPr/>
        <w:t xml:space="preserve">Epigenetic changes and aging</w:t>
      </w:r>
    </w:p>
    <w:p>
      <w:pPr>
        <w:pStyle w:val="Heading1"/>
      </w:pPr>
      <w:bookmarkStart w:id="6" w:name="_Toc6"/>
      <w:r>
        <w:t>Report location:</w:t>
      </w:r>
      <w:bookmarkEnd w:id="6"/>
    </w:p>
    <w:p>
      <w:hyperlink r:id="rId8" w:history="1">
        <w:r>
          <w:rPr>
            <w:color w:val="2980b9"/>
            <w:u w:val="single"/>
          </w:rPr>
          <w:t xml:space="preserve">https://www.fullpicture.app/item/95ab4a298cbe02d211fb5e6b0c6c8455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9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38837/" TargetMode="External"/><Relationship Id="rId8" Type="http://schemas.openxmlformats.org/officeDocument/2006/relationships/hyperlink" Target="https://www.fullpicture.app/item/95ab4a298cbe02d211fb5e6b0c6c8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2023-02-22T14:40:53+01:00</dcterms:created>
  <dcterms:modified xsi:type="dcterms:W3CDTF">2023-02-22T14:40:53+01:00</dcterms:modified>
</cp:coreProperties>
</file>

<file path=docProps/custom.xml><?xml version="1.0" encoding="utf-8"?>
<Properties xmlns="http://schemas.openxmlformats.org/officeDocument/2006/custom-properties" xmlns:vt="http://schemas.openxmlformats.org/officeDocument/2006/docPropsVTypes"/>
</file>