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数字普惠金融对农村土地流转的影响及机制研究——来自CFPS与PKU-DFIIC的经验证据 - 中国知网</w:t></w:r><w:br/><w:hyperlink r:id="rId7" w:history="1"><w:r><w:rPr><w:color w:val="2980b9"/><w:u w:val="single"/></w:rPr><w:t xml:space="preserve">https://kns.cnki.net/kcms2/article/abstract?v=3uoqIhG8C44YLTlOAiTRKibYlV5Vjs7iJTKGjg9uTdeTsOI_ra5_XcWDvwmtIcfzeeQ03bE_DBGM7pdcvEkrB1wo1FPM-HMN&uniplatform=NZKPT</w:t></w:r></w:hyperlink></w:p><w:p><w:pPr><w:pStyle w:val="Heading1"/></w:pPr><w:bookmarkStart w:id="2" w:name="_Toc2"/><w:r><w:t>Article summary:</w:t></w:r><w:bookmarkEnd w:id="2"/></w:p><w:p><w:pPr><w:jc w:val="both"/></w:pPr><w:r><w:rPr/><w:t xml:space="preserve">1. Digital financial inclusion can integrate land transfer markets and improve land allocation efficiency, thus accelerating rural land transfer.</w:t></w:r></w:p><w:p><w:pPr><w:jc w:val="both"/></w:pPr><w:r><w:rPr/><w:t xml:space="preserve">2. Digital financial inclusion has a positive effect on rural land transfer, but the degree of influence varies depending on the direction, subject, and dimension of the transfer.</w:t></w:r></w:p><w:p><w:pPr><w:jc w:val="both"/></w:pPr><w:r><w:rPr/><w:t xml:space="preserve">3. Digital financial inclusion can indirectly promote land transfer through alleviating information asymmetry, improving financial literacy, and increasing out-of-field social capital.</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evidence from two sources (CFPS2014 and 2018 panel data as well as PKU-DFIIC digital financial inclusion index) to support its claims about the effects of digital financial inclusion on rural land transfer. The article also explores potential mechanisms for this effect by examining how digital financial inclusion can alleviate information asymmetry, improve financial literacy, and increase out-of-field social capital. </w:t></w:r></w:p><w:p><w:pPr><w:jc w:val="both"/></w:pPr><w:r><w:rPr/><w:t xml:space="preserve">The article does not appear to be biased or one-sided in its reporting; it presents both sides of the argument fairly and objectively. It does not make any unsupported claims or omit any points of consideration that should be taken into account when discussing this topic. Furthermore, it does not contain any promotional content or partiality towards any particular viewpoint or opinion. The article also acknowledges potential risks associated with digital financial inclusion such as increased inequality in access to resources due to unequal access to technology across different regions or populations. </w:t></w:r></w:p><w:p><w:pPr><w:jc w:val="both"/></w:pPr><w:r><w:rPr/><w:t xml:space="preserve">In conclusion, this article is reliable and trustworthy in its content and presentation of both sides of the argument fairly and objectively without bias or partiality towards any particular viewpoint or opinion.</w:t></w:r></w:p><w:p><w:pPr><w:pStyle w:val="Heading1"/></w:pPr><w:bookmarkStart w:id="5" w:name="_Toc5"/><w:r><w:t>Topics for further research:</w:t></w:r><w:bookmarkEnd w:id="5"/></w:p><w:p><w:pPr><w:spacing w:after="0"/><w:numPr><w:ilvl w:val="0"/><w:numId w:val="2"/></w:numPr></w:pPr><w:r><w:rPr/><w:t xml:space="preserve">Digital Financial Inclusion and Rural Land Transfer</w:t></w:r></w:p><w:p><w:pPr><w:spacing w:after="0"/><w:numPr><w:ilvl w:val="0"/><w:numId w:val="2"/></w:numPr></w:pPr><w:r><w:rPr/><w:t xml:space="preserve">Effects of Digital Financial Inclusion on Rural Land Transfer</w:t></w:r></w:p><w:p><w:pPr><w:spacing w:after="0"/><w:numPr><w:ilvl w:val="0"/><w:numId w:val="2"/></w:numPr></w:pPr><w:r><w:rPr/><w:t xml:space="preserve">Mechanisms of Digital Financial Inclusion on Rural Land Transfer</w:t></w:r></w:p><w:p><w:pPr><w:spacing w:after="0"/><w:numPr><w:ilvl w:val="0"/><w:numId w:val="2"/></w:numPr></w:pPr><w:r><w:rPr/><w:t xml:space="preserve">Financial Literacy and Digital Financial Inclusion</w:t></w:r></w:p><w:p><w:pPr><w:spacing w:after="0"/><w:numPr><w:ilvl w:val="0"/><w:numId w:val="2"/></w:numPr></w:pPr><w:r><w:rPr/><w:t xml:space="preserve">Information Asymmetry and Digital Financial Inclusion</w:t></w:r></w:p><w:p><w:pPr><w:numPr><w:ilvl w:val="0"/><w:numId w:val="2"/></w:numPr></w:pPr><w:r><w:rPr/><w:t xml:space="preserve">Social Capital and Digital Financial Inclusion</w:t></w:r></w:p><w:p><w:pPr><w:pStyle w:val="Heading1"/></w:pPr><w:bookmarkStart w:id="6" w:name="_Toc6"/><w:r><w:t>Report location:</w:t></w:r><w:bookmarkEnd w:id="6"/></w:p><w:p><w:hyperlink r:id="rId8" w:history="1"><w:r><w:rPr><w:color w:val="2980b9"/><w:u w:val="single"/></w:rPr><w:t xml:space="preserve">https://www.fullpicture.app/item/9692b8fe8c4a5ac0dee4896c1253cd49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14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cWDvwmtIcfzeeQ03bE_DBGM7pdcvEkrB1wo1FPM-HMN&amp;uniplatform=NZKPT" TargetMode="External"/><Relationship Id="rId8" Type="http://schemas.openxmlformats.org/officeDocument/2006/relationships/hyperlink" Target="https://www.fullpicture.app/item/9692b8fe8c4a5ac0dee4896c1253cd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2023-02-24T03:47:31+01:00</dcterms:created>
  <dcterms:modified xsi:type="dcterms:W3CDTF">2023-02-24T03:47:31+01:00</dcterms:modified>
</cp:coreProperties>
</file>

<file path=docProps/custom.xml><?xml version="1.0" encoding="utf-8"?>
<Properties xmlns="http://schemas.openxmlformats.org/officeDocument/2006/custom-properties" xmlns:vt="http://schemas.openxmlformats.org/officeDocument/2006/docPropsVTypes"/>
</file>