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Storage, mixing, and fluxes of water in the critical zone across northern environments inferred by stable isotopes of soil water | Semantic Scholar</w:t>
      </w:r>
      <w:br/>
      <w:hyperlink r:id="rId7" w:history="1">
        <w:r>
          <w:rPr>
            <w:color w:val="2980b9"/>
            <w:u w:val="single"/>
          </w:rPr>
          <w:t xml:space="preserve">https://www.semanticscholar.org/paper/Storage%2C-mixing%2C-and-fluxes-of-water-in-the-zone-by-Sprenger-Tetzlaff/22dec244f1b6c4d6dc851dc6c331a1fb385c9d04</w:t>
        </w:r>
      </w:hyperlink>
    </w:p>
    <w:p>
      <w:pPr>
        <w:pStyle w:val="Heading1"/>
      </w:pPr>
      <w:bookmarkStart w:id="2" w:name="_Toc2"/>
      <w:r>
        <w:t>Article summary:</w:t>
      </w:r>
      <w:bookmarkEnd w:id="2"/>
    </w:p>
    <w:p>
      <w:pPr>
        <w:jc w:val="both"/>
      </w:pPr>
      <w:r>
        <w:rPr/>
        <w:t xml:space="preserve">1. This article examines the storage, mixing, and fluxes of water in the critical zone across northern environments using stable isotopes of soil water.</w:t>
      </w:r>
    </w:p>
    <w:p>
      <w:pPr>
        <w:jc w:val="both"/>
      </w:pPr>
      <w:r>
        <w:rPr/>
        <w:t xml:space="preserve">2. The study was conducted in five long-term experimental catchments along a hydroclimatic gradient across northern latitudes.</w:t>
      </w:r>
    </w:p>
    <w:p>
      <w:pPr>
        <w:jc w:val="both"/>
      </w:pPr>
      <w:r>
        <w:rPr/>
        <w:t xml:space="preserve">3. The results of the study suggest that stable isotopes can be used to quantify soil water storage, mixing, and release via recharge, transpiration, and evaporation.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methods used and presents data from five long-term experimental catchments along a hydroclimatic gradient across northern latitudes. The authors also provide evidence for their claims by citing 72 references. However, there are some potential biases that should be noted. For example, the authors do not explore any counterarguments or present any alternative perspectives on their findings. Additionally, they do not discuss any possible risks associated with their research or note any potential limitations of their study. Furthermore, they do not provide an equal representation of both sides of the argument; instead they focus solely on supporting their own conclusions without considering other points of view or evidence that may contradict them. Finally, there is a lack of discussion about how this research could be applied in practice or what implications it may have for future studies in this field.</w:t>
      </w:r>
    </w:p>
    <w:p>
      <w:pPr>
        <w:pStyle w:val="Heading1"/>
      </w:pPr>
      <w:bookmarkStart w:id="5" w:name="_Toc5"/>
      <w:r>
        <w:t>Topics for further research:</w:t>
      </w:r>
      <w:bookmarkEnd w:id="5"/>
    </w:p>
    <w:p>
      <w:pPr>
        <w:spacing w:after="0"/>
        <w:numPr>
          <w:ilvl w:val="0"/>
          <w:numId w:val="2"/>
        </w:numPr>
      </w:pPr>
      <w:r>
        <w:rPr/>
        <w:t xml:space="preserve">Alternative perspectives on hydrological research</w:t>
      </w:r>
    </w:p>
    <w:p>
      <w:pPr>
        <w:spacing w:after="0"/>
        <w:numPr>
          <w:ilvl w:val="0"/>
          <w:numId w:val="2"/>
        </w:numPr>
      </w:pPr>
      <w:r>
        <w:rPr/>
        <w:t xml:space="preserve">Potential risks associated with hydrological research</w:t>
      </w:r>
    </w:p>
    <w:p>
      <w:pPr>
        <w:spacing w:after="0"/>
        <w:numPr>
          <w:ilvl w:val="0"/>
          <w:numId w:val="2"/>
        </w:numPr>
      </w:pPr>
      <w:r>
        <w:rPr/>
        <w:t xml:space="preserve">Limitations of hydrological research</w:t>
      </w:r>
    </w:p>
    <w:p>
      <w:pPr>
        <w:spacing w:after="0"/>
        <w:numPr>
          <w:ilvl w:val="0"/>
          <w:numId w:val="2"/>
        </w:numPr>
      </w:pPr>
      <w:r>
        <w:rPr/>
        <w:t xml:space="preserve">Equal representation of both sides of the argument</w:t>
      </w:r>
    </w:p>
    <w:p>
      <w:pPr>
        <w:spacing w:after="0"/>
        <w:numPr>
          <w:ilvl w:val="0"/>
          <w:numId w:val="2"/>
        </w:numPr>
      </w:pPr>
      <w:r>
        <w:rPr/>
        <w:t xml:space="preserve">Practical applications of hydrological research</w:t>
      </w:r>
    </w:p>
    <w:p>
      <w:pPr>
        <w:numPr>
          <w:ilvl w:val="0"/>
          <w:numId w:val="2"/>
        </w:numPr>
      </w:pPr>
      <w:r>
        <w:rPr/>
        <w:t xml:space="preserve">Implications of hydrological research for future studies</w:t>
      </w:r>
    </w:p>
    <w:p>
      <w:pPr>
        <w:pStyle w:val="Heading1"/>
      </w:pPr>
      <w:bookmarkStart w:id="6" w:name="_Toc6"/>
      <w:r>
        <w:t>Report location:</w:t>
      </w:r>
      <w:bookmarkEnd w:id="6"/>
    </w:p>
    <w:p>
      <w:hyperlink r:id="rId8" w:history="1">
        <w:r>
          <w:rPr>
            <w:color w:val="2980b9"/>
            <w:u w:val="single"/>
          </w:rPr>
          <w:t xml:space="preserve">https://www.fullpicture.app/item/96bcfffad0f05cc86b44bbfcd09cf3ec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F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Storage%2C-mixing%2C-and-fluxes-of-water-in-the-zone-by-Sprenger-Tetzlaff/22dec244f1b6c4d6dc851dc6c331a1fb385c9d04" TargetMode="External"/><Relationship Id="rId8" Type="http://schemas.openxmlformats.org/officeDocument/2006/relationships/hyperlink" Target="https://www.fullpicture.app/item/96bcfffad0f05cc86b44bbfcd09cf3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2023-02-24T15:13:41+01:00</dcterms:created>
  <dcterms:modified xsi:type="dcterms:W3CDTF">2023-02-24T15:13:41+01:00</dcterms:modified>
</cp:coreProperties>
</file>

<file path=docProps/custom.xml><?xml version="1.0" encoding="utf-8"?>
<Properties xmlns="http://schemas.openxmlformats.org/officeDocument/2006/custom-properties" xmlns:vt="http://schemas.openxmlformats.org/officeDocument/2006/docPropsVTypes"/>
</file>