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Central bank mandates, sustainability objectives and the promotion of green finance | Elsevier Enhanced Reader</w:t></w:r><w:br/><w:hyperlink r:id="rId7" w:history="1"><w:r><w:rPr><w:color w:val="2980b9"/><w:u w:val="single"/></w:rPr><w:t xml:space="preserve">https://reader.elsevier.com/reader/sd/pii/S092180092100080X?token=FB277ABFC705D34D7928BBB2F43753A9C2ACAFFA01EDF1FBF5CE30B3692E72CF1467536CC8F688EA98CEE810165ED018&originRegion=eu-west-1&originCreation=20230215112453</w:t></w:r></w:hyperlink></w:p><w:p><w:pPr><w:pStyle w:val="Heading1"/></w:pPr><w:bookmarkStart w:id="2" w:name="_Toc2"/><w:r><w:t>Article summary:</w:t></w:r><w:bookmarkEnd w:id="2"/></w:p><w:p><w:pPr><w:jc w:val="both"/></w:pPr><w:r><w:rPr/><w:t xml:space="preserve">1. This article examines the mandates of central banks and how they relate to climate change risks and mitigation policies.</w:t></w:r></w:p><w:p><w:pPr><w:jc w:val="both"/></w:pPr><w:r><w:rPr/><w:t xml:space="preserve">2. The analysis of 135 central bank mandates shows that only 12% explicitly include the promotion of sustainable growth or development as an objective, while 40% are tasked to support their governments’ national policy objectives.</w:t></w:r></w:p><w:p><w:pPr><w:jc w:val="both"/></w:pPr><w:r><w:rPr/><w:t xml:space="preserve">3. The article discusses the potential risks and trade-offs involved when central banks act as catalysts for greening the financial system, and suggests that incorporating climate risks into core policy implementation frameworks is essential for safeguarding price and financial stability.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“Central Bank Mandates, Sustainability Objectives and the Promotion of Green Finance” provides a detailed analysis of how climate change relates to the operational frameworks of monetary authorities. The authors conduct a thorough examination of current central bank mandates in order to investigate the extent to which they are equipped with objectives that task them to enhance sustainability and mainstream green finance. The authors provide a comprehensive overview of their findings, including an analysis of 135 central bank mandates which reveals that only 12% explicitly include the promotion of sustainable growth or development as an objective, while 40% are tasked to support their governments’ national policy objectives. </w:t></w:r></w:p><w:p><w:pPr><w:jc w:val="both"/></w:pPr><w:r><w:rPr/><w:t xml:space="preserve">The article is well-researched and provides a balanced view on both sides of the argument regarding whether or not central banks should have a role in promoting sustainability in the financial system. It also acknowledges potential risks associated with such actions, such as distorting effects on markets or conflicts with primary goals. However, it does not explore any counterarguments against taking action on climate change or discuss any potential benefits from doing so. Additionally, there is no discussion about how these changes could be implemented in practice or what kind of resources would be needed for successful implementation. Furthermore, there is no mention of any potential biases in terms of who might benefit from such changes or who might be disadvantaged by them. </w:t></w:r></w:p><w:p><w:pPr><w:jc w:val="both"/></w:pPr><w:r><w:rPr/><w:t xml:space="preserve">In conclusion, this article provides an insightful overview into how climate change relates to central banking operations and offers a balanced view on both sides of the argument regarding whether or not central banks should have a role in promoting sustainability in the financial system. However, it does not explore any counterarguments against taking action on climate change nor does it discuss any potential benefits from doing so nor does it consider any potential biases associated with implementing such changes.</w:t></w:r></w:p><w:p><w:pPr><w:pStyle w:val="Heading1"/></w:pPr><w:bookmarkStart w:id="5" w:name="_Toc5"/><w:r><w:t>Topics for further research:</w:t></w:r><w:bookmarkEnd w:id="5"/></w:p><w:p><w:pPr><w:spacing w:after="0"/><w:numPr><w:ilvl w:val="0"/><w:numId w:val="2"/></w:numPr></w:pPr><w:r><w:rPr/><w:t xml:space="preserve">Benefits of taking action on climate change </w:t></w:r></w:p><w:p><w:pPr><w:spacing w:after="0"/><w:numPr><w:ilvl w:val="0"/><w:numId w:val="2"/></w:numPr></w:pPr><w:r><w:rPr/><w:t xml:space="preserve">Potential biases associated with green finance </w:t></w:r></w:p><w:p><w:pPr><w:spacing w:after="0"/><w:numPr><w:ilvl w:val="0"/><w:numId w:val="2"/></w:numPr></w:pPr><w:r><w:rPr/><w:t xml:space="preserve">Practical implementation of sustainability objectives </w:t></w:r></w:p><w:p><w:pPr><w:spacing w:after="0"/><w:numPr><w:ilvl w:val="0"/><w:numId w:val="2"/></w:numPr></w:pPr><w:r><w:rPr/><w:t xml:space="preserve">Resources needed for successful implementation of green finance </w:t></w:r></w:p><w:p><w:pPr><w:spacing w:after="0"/><w:numPr><w:ilvl w:val="0"/><w:numId w:val="2"/></w:numPr></w:pPr><w:r><w:rPr/><w:t xml:space="preserve">Counterarguments against taking action on climate change </w:t></w:r></w:p><w:p><w:pPr><w:numPr><w:ilvl w:val="0"/><w:numId w:val="2"/></w:numPr></w:pPr><w:r><w:rPr/><w:t xml:space="preserve">Who might benefit or be disadvantaged by green finance initiatives</w:t></w:r></w:p><w:p><w:pPr><w:pStyle w:val="Heading1"/></w:pPr><w:bookmarkStart w:id="6" w:name="_Toc6"/><w:r><w:t>Report location:</w:t></w:r><w:bookmarkEnd w:id="6"/></w:p><w:p><w:hyperlink r:id="rId8" w:history="1"><w:r><w:rPr><w:color w:val="2980b9"/><w:u w:val="single"/></w:rPr><w:t xml:space="preserve">https://www.fullpicture.app/item/96c2af2984b481a6af2b925c6c0dd5cb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E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2180092100080X?token=FB277ABFC705D34D7928BBB2F43753A9C2ACAFFA01EDF1FBF5CE30B3692E72CF1467536CC8F688EA98CEE810165ED018&amp;originRegion=eu-west-1&amp;originCreation=20230215112453" TargetMode="External"/><Relationship Id="rId8" Type="http://schemas.openxmlformats.org/officeDocument/2006/relationships/hyperlink" Target="https://www.fullpicture.app/item/96c2af2984b481a6af2b925c6c0dd5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2023-02-24T11:26:11+01:00</dcterms:created>
  <dcterms:modified xsi:type="dcterms:W3CDTF">2023-02-24T11:26:11+01:00</dcterms:modified>
</cp:coreProperties>
</file>

<file path=docProps/custom.xml><?xml version="1.0" encoding="utf-8"?>
<Properties xmlns="http://schemas.openxmlformats.org/officeDocument/2006/custom-properties" xmlns:vt="http://schemas.openxmlformats.org/officeDocument/2006/docPropsVTypes"/>
</file>