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В ООН заявили о важности экспорта российских удобрений - РИА Новости, 10.02.2023</w:t>
      </w:r>
      <w:br/>
      <w:hyperlink r:id="rId7" w:history="1">
        <w:r>
          <w:rPr>
            <w:color w:val="2980b9"/>
            <w:u w:val="single"/>
          </w:rPr>
          <w:t xml:space="preserve">https://ria.ru/20230210/udobreniya-1851329463.html</w:t>
        </w:r>
      </w:hyperlink>
    </w:p>
    <w:p>
      <w:pPr>
        <w:pStyle w:val="Heading1"/>
      </w:pPr>
      <w:bookmarkStart w:id="2" w:name="_Toc2"/>
      <w:r>
        <w:t>Article summary:</w:t>
      </w:r>
      <w:bookmarkEnd w:id="2"/>
    </w:p>
    <w:p>
      <w:pPr>
        <w:jc w:val="both"/>
      </w:pPr>
      <w:r>
        <w:rPr/>
        <w:t xml:space="preserve">1. The UN declared the importance of exporting Russian fertilizers as part of a “product deal” to combat the threat to global food security.</w:t>
      </w:r>
    </w:p>
    <w:p>
      <w:pPr>
        <w:jc w:val="both"/>
      </w:pPr>
      <w:r>
        <w:rPr/>
        <w:t xml:space="preserve">2. The grain deal, signed by representatives of Russia, Turkey, Ukraine and the UN, involves the export of Ukrainian grain, food and fertilizer across the Black Sea from three ports.</w:t>
      </w:r>
    </w:p>
    <w:p>
      <w:pPr>
        <w:jc w:val="both"/>
      </w:pPr>
      <w:r>
        <w:rPr/>
        <w:t xml:space="preserve">3. The Russian Foreign Ministry said that no objections were received for an automatic extension of the “Black Sea initiative” for the export of Ukrainian grain without any changes in terms and scope.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importance of exporting Russian fertilizers as part of a “product deal” to combat the threat to global food security. It provides clear information about the grain deal signed by representatives of Russia, Turkey, Ukraine and the UN, which involves the export of Ukrainian grain, food and fertilizer across the Black Sea from three ports. The article also mentions that no objections were received for an automatic extension of this “Black Sea initiative” for the export of Ukrainian grain without any changes in terms and scope. </w:t>
      </w:r>
    </w:p>
    <w:p>
      <w:pPr>
        <w:jc w:val="both"/>
      </w:pPr>
      <w:r>
        <w:rPr/>
        <w:t xml:space="preserve">The article does not appear to be biased or one-sided in its reporting on this issue. It presents both sides equally by providing information about both Russia's position on this issue as well as that of other countries involved in this agreement. Furthermore, it does not appear to contain any promotional content or partiality towards any particular side or country involved in this agreement. </w:t>
      </w:r>
    </w:p>
    <w:p>
      <w:pPr>
        <w:jc w:val="both"/>
      </w:pPr>
      <w:r>
        <w:rPr/>
        <w:t xml:space="preserve">The article does not appear to contain any unsupported claims or missing points of consideration either. All claims made are supported with evidence from relevant sources such as statements from UN officials and representatives from Russia's Foreign Ministry. Additionally, all relevant points are considered when discussing this issue such as details about the agreement itself and its implications for global food security. </w:t>
      </w:r>
    </w:p>
    <w:p>
      <w:pPr>
        <w:jc w:val="both"/>
      </w:pPr>
      <w:r>
        <w:rPr/>
        <w:t xml:space="preserve">The only potential issue with this article is that it does not explore counterarguments or possible risks associated with exporting Russian fertilizers as part of this agreement. While it is important to note that no objections were received for an automatic extension of this “Black Sea initiative” for the export of Ukrainian grain without any changes in terms and scope, it would have been beneficial if these potential risks had been discussed further so readers could gain a better understanding about why these exports may be beneficial or detrimental depending on different perspectives.</w:t>
      </w:r>
    </w:p>
    <w:p>
      <w:pPr>
        <w:pStyle w:val="Heading1"/>
      </w:pPr>
      <w:bookmarkStart w:id="5" w:name="_Toc5"/>
      <w:r>
        <w:t>Topics for further research:</w:t>
      </w:r>
      <w:bookmarkEnd w:id="5"/>
    </w:p>
    <w:p>
      <w:pPr>
        <w:spacing w:after="0"/>
        <w:numPr>
          <w:ilvl w:val="0"/>
          <w:numId w:val="2"/>
        </w:numPr>
      </w:pPr>
      <w:r>
        <w:rPr/>
        <w:t xml:space="preserve">Potential risks of exporting Russian fertilizers </w:t>
      </w:r>
    </w:p>
    <w:p>
      <w:pPr>
        <w:spacing w:after="0"/>
        <w:numPr>
          <w:ilvl w:val="0"/>
          <w:numId w:val="2"/>
        </w:numPr>
      </w:pPr>
      <w:r>
        <w:rPr/>
        <w:t xml:space="preserve">Impact of exporting Russian fertilizers on global food security </w:t>
      </w:r>
    </w:p>
    <w:p>
      <w:pPr>
        <w:spacing w:after="0"/>
        <w:numPr>
          <w:ilvl w:val="0"/>
          <w:numId w:val="2"/>
        </w:numPr>
      </w:pPr>
      <w:r>
        <w:rPr/>
        <w:t xml:space="preserve">Counterarguments to exporting Russian fertilizers </w:t>
      </w:r>
    </w:p>
    <w:p>
      <w:pPr>
        <w:spacing w:after="0"/>
        <w:numPr>
          <w:ilvl w:val="0"/>
          <w:numId w:val="2"/>
        </w:numPr>
      </w:pPr>
      <w:r>
        <w:rPr/>
        <w:t xml:space="preserve">Benefits of exporting Russian fertilizers </w:t>
      </w:r>
    </w:p>
    <w:p>
      <w:pPr>
        <w:spacing w:after="0"/>
        <w:numPr>
          <w:ilvl w:val="0"/>
          <w:numId w:val="2"/>
        </w:numPr>
      </w:pPr>
      <w:r>
        <w:rPr/>
        <w:t xml:space="preserve">Implications of Black Sea initiative for global food security </w:t>
      </w:r>
    </w:p>
    <w:p>
      <w:pPr>
        <w:numPr>
          <w:ilvl w:val="0"/>
          <w:numId w:val="2"/>
        </w:numPr>
      </w:pPr>
      <w:r>
        <w:rPr/>
        <w:t xml:space="preserve">International agreements on exporting Russian fertilizers</w:t>
      </w:r>
    </w:p>
    <w:p>
      <w:pPr>
        <w:pStyle w:val="Heading1"/>
      </w:pPr>
      <w:bookmarkStart w:id="6" w:name="_Toc6"/>
      <w:r>
        <w:t>Report location:</w:t>
      </w:r>
      <w:bookmarkEnd w:id="6"/>
    </w:p>
    <w:p>
      <w:hyperlink r:id="rId8" w:history="1">
        <w:r>
          <w:rPr>
            <w:color w:val="2980b9"/>
            <w:u w:val="single"/>
          </w:rPr>
          <w:t xml:space="preserve">https://www.fullpicture.app/item/96cba6551be40b7c9462d3879b81c7ef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67F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ia.ru/20230210/udobreniya-1851329463.html" TargetMode="External"/><Relationship Id="rId8" Type="http://schemas.openxmlformats.org/officeDocument/2006/relationships/hyperlink" Target="https://www.fullpicture.app/item/96cba6551be40b7c9462d3879b81c7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2023-02-28T19:39:38+01:00</dcterms:created>
  <dcterms:modified xsi:type="dcterms:W3CDTF">2023-02-28T19:39:38+01:00</dcterms:modified>
</cp:coreProperties>
</file>

<file path=docProps/custom.xml><?xml version="1.0" encoding="utf-8"?>
<Properties xmlns="http://schemas.openxmlformats.org/officeDocument/2006/custom-properties" xmlns:vt="http://schemas.openxmlformats.org/officeDocument/2006/docPropsVTypes"/>
</file>