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Qué es el RFC Genérico y cuándo se utiliza para facturar</w:t>
      </w:r>
      <w:br/>
      <w:hyperlink r:id="rId7" w:history="1">
        <w:r>
          <w:rPr>
            <w:color w:val="2980b9"/>
            <w:u w:val="single"/>
          </w:rPr>
          <w:t xml:space="preserve">https://www.expidetufactura.com.mx/XPD/blog/que-es-el-rfc-generico-y-cuando-se-utiliza-para-facturar.html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RFC genérico es una clave generada por el SAT que se utiliza para emitir facturas globales o facturar al público en general.</w:t>
      </w:r>
    </w:p>
    <w:p>
      <w:pPr>
        <w:jc w:val="both"/>
      </w:pPr>
      <w:r>
        <w:rPr/>
        <w:t xml:space="preserve">2. Se utiliza cuando no se cuenta con la clave del registro federal de contribuyentes y se considera como una operación celebrada con el público en general.</w:t>
      </w:r>
    </w:p>
    <w:p>
      <w:pPr>
        <w:jc w:val="both"/>
      </w:pPr>
      <w:r>
        <w:rPr/>
        <w:t xml:space="preserve">3. Existen dos tipos de RFC genérico: uno para personas físicas y morales en México (XAXX010101000) y otro para extranjeros (XEXX010101000).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información básica sobre el RFC genérico y cuándo se utiliza para facturar. Sin embargo, hay algunos puntos que podrían mejorarse en términos de contenido y presentación.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lugar, el artículo no menciona ninguna fuente o referencia para respaldar la información proporcionada. Esto plantea dudas sobre la precisión y confiabilidad de los datos presentados. Sería útil incluir enlaces a fuentes oficiales del Servicio de Administración Tributaria (SAT) u otras fuentes confiables para respaldar las afirmaciones hechas en el artículo.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tener un sesgo hacia la promoción de un sistema de facturación en la nube llamado XPD Factura fácil y rápido. Aunque es comprensible que se mencione este sistema como una solución para emitir CFDI 4.0, sería más equilibrado si se proporcionaran opciones alternativas o se mencionaran otros sistemas similares disponibles en el mercado.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punto a considerar es que el artículo no explora posibles riesgos o desventajas asociadas con el uso del RFC genérico. Si bien se mencionan algunas situaciones en las que se puede utilizar, no se abordan posibles problemas o limitaciones que podrían surgir al utilizar esta clave genérica. Sería útil incluir una discusión más completa sobre los posibles riesgos y limitaciones del uso del RFC genérico.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proporciona información básica sobre el RFC genérico y su uso para facturar, carece de referencias sólidas, presenta contenido promocional y no aborda completamente todos los aspectos relevantes relacionados con esta clave fiscal. Se recomendaría mejorar la presentación del contenido y proporcionar una discusión más equilibrada y completa sobre el tema.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Riesgos y limitaciones del uso del RFC genérico en facturación electrónica
</w:t>
      </w:r>
    </w:p>
    <w:p>
      <w:pPr>
        <w:spacing w:after="0"/>
        <w:numPr>
          <w:ilvl w:val="0"/>
          <w:numId w:val="2"/>
        </w:numPr>
      </w:pPr>
      <w:r>
        <w:rPr/>
        <w:t xml:space="preserve">Alternativas al sistema XPD Factura fácil y rápido para emitir CFDI </w:t>
      </w:r>
    </w:p>
    <w:p>
      <w:pPr>
        <w:spacing w:after="0"/>
        <w:numPr>
          <w:ilvl w:val="0"/>
          <w:numId w:val="2"/>
        </w:numPr>
      </w:pPr>
      <w:r>
        <w:rPr/>
        <w:t xml:space="preserve">0
</w:t>
      </w:r>
    </w:p>
    <w:p>
      <w:pPr>
        <w:spacing w:after="0"/>
        <w:numPr>
          <w:ilvl w:val="0"/>
          <w:numId w:val="2"/>
        </w:numPr>
      </w:pPr>
      <w:r>
        <w:rPr/>
        <w:t xml:space="preserve">Fuentes oficiales del SAT para obtener información sobre el RFC genérico
</w:t>
      </w:r>
    </w:p>
    <w:p>
      <w:pPr>
        <w:spacing w:after="0"/>
        <w:numPr>
          <w:ilvl w:val="0"/>
          <w:numId w:val="2"/>
        </w:numPr>
      </w:pPr>
      <w:r>
        <w:rPr/>
        <w:t xml:space="preserve">Cómo obtener un RFC individualizado para facturar electrónicamente
</w:t>
      </w:r>
    </w:p>
    <w:p>
      <w:pPr>
        <w:spacing w:after="0"/>
        <w:numPr>
          <w:ilvl w:val="0"/>
          <w:numId w:val="2"/>
        </w:numPr>
      </w:pPr>
      <w:r>
        <w:rPr/>
        <w:t xml:space="preserve">Requisitos legales para el uso del RFC genérico en facturación
</w:t>
      </w:r>
    </w:p>
    <w:p>
      <w:pPr>
        <w:numPr>
          <w:ilvl w:val="0"/>
          <w:numId w:val="2"/>
        </w:numPr>
      </w:pPr>
      <w:r>
        <w:rPr/>
        <w:t xml:space="preserve">Consideraciones de seguridad al utilizar el RFC genérico en facturación electrónica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https://www.fullpicture.app/item/970e08ec7cd8fbc7d13fb8993d34141e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B054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xpidetufactura.com.mx/XPD/blog/que-es-el-rfc-generico-y-cuando-se-utiliza-para-facturar.html" TargetMode="External"/><Relationship Id="rId8" Type="http://schemas.openxmlformats.org/officeDocument/2006/relationships/hyperlink" Target="https://www.fullpicture.app/item/970e08ec7cd8fbc7d13fb8993d3414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2023-12-30T17:02:01+01:00</dcterms:created>
  <dcterms:modified xsi:type="dcterms:W3CDTF">2023-12-30T17:02:01+01:00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