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Liquidity risk and the performance of UK mutual funds - ScienceDirect</w:t>
      </w:r>
      <w:br/>
      <w:hyperlink r:id="rId7" w:history="1">
        <w:r>
          <w:rPr>
            <w:color w:val="2980b9"/>
            <w:u w:val="single"/>
          </w:rPr>
          <w:t xml:space="preserve">https://vpn.jlu.edu.cn/https/44696469646131313237446964696461bd6feb2610cba212c258e268de7790f17702c29fe5/science/article/pii/S1057521914001252</w:t>
        </w:r>
      </w:hyperlink>
    </w:p>
    <w:p>
      <w:pPr>
        <w:pStyle w:val="Heading1"/>
      </w:pPr>
      <w:bookmarkStart w:id="2" w:name="_Toc2"/>
      <w:r>
        <w:t>Article summary:</w:t>
      </w:r>
      <w:bookmarkEnd w:id="2"/>
    </w:p>
    <w:p>
      <w:pPr>
        <w:jc w:val="both"/>
      </w:pPr>
      <w:r>
        <w:rPr/>
        <w:t xml:space="preserve">1. 本文研究了英国互惠基金的流动性风险对其绩效的影响。作者指出，在最近的金融危机中，全球金融市场的流动性严重下降，导致交易成本大幅增加和价格冲击加剧，这增强了对流动性风险的重视。</w:t>
      </w:r>
    </w:p>
    <w:p>
      <w:pPr>
        <w:jc w:val="both"/>
      </w:pPr>
      <w:r>
        <w:rPr/>
        <w:t xml:space="preserve">2. 文章介绍了英国和美国市场结构的差异，指出这些差异导致了流动性特征上的显著差异。文章提到了两种定价流动性的方式：一种是将流动性作为股票自身特征来考虑；另一种是将流动性作为系统性流动性风险因素来考虑。</w:t>
      </w:r>
    </w:p>
    <w:p>
      <w:pPr>
        <w:jc w:val="both"/>
      </w:pPr>
      <w:r>
        <w:rPr/>
        <w:t xml:space="preserve">3. 文章还提到了过去关于英国股票定价中流动性起到作用的研究，并指出在英国市场中，液体股票表现优于非流通股票。此外，文章还探讨了英国互惠基金业绩中与流动性风险相关的因素，并首次研究了这些因素对基金业绩alpha值的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对于上述文章的详细批判性分析，以下是一些观点和见解：</w:t>
      </w:r>
    </w:p>
    <w:p>
      <w:pPr>
        <w:jc w:val="both"/>
      </w:pPr>
      <w:r>
        <w:rPr/>
        <w:t xml:space="preserve"/>
      </w:r>
    </w:p>
    <w:p>
      <w:pPr>
        <w:jc w:val="both"/>
      </w:pPr>
      <w:r>
        <w:rPr/>
        <w:t xml:space="preserve">1. 偏见来源：文章提到了金融危机期间流动性下降的情况，但没有提及其他可能导致流动性风险增加的因素，如市场操纵、信息不对称等。这可能导致读者对流动性风险的理解存在偏差。</w:t>
      </w:r>
    </w:p>
    <w:p>
      <w:pPr>
        <w:jc w:val="both"/>
      </w:pPr>
      <w:r>
        <w:rPr/>
        <w:t xml:space="preserve"/>
      </w:r>
    </w:p>
    <w:p>
      <w:pPr>
        <w:jc w:val="both"/>
      </w:pPr>
      <w:r>
        <w:rPr/>
        <w:t xml:space="preserve">2. 片面报道：文章只关注了英国互惠基金行业中的流动性风险，而没有考虑其他国家或地区的情况。这种局限性可能导致结论不具有普遍适用性。</w:t>
      </w:r>
    </w:p>
    <w:p>
      <w:pPr>
        <w:jc w:val="both"/>
      </w:pPr>
      <w:r>
        <w:rPr/>
        <w:t xml:space="preserve"/>
      </w:r>
    </w:p>
    <w:p>
      <w:pPr>
        <w:jc w:val="both"/>
      </w:pPr>
      <w:r>
        <w:rPr/>
        <w:t xml:space="preserve">3. 无根据的主张：文章提到了一些研究结果，如股票流动性与回报之间的关系以及系统性流动性风险的溢价。然而，并未提供足够的证据来支持这些主张，例如相关研究结果或统计数据。</w:t>
      </w:r>
    </w:p>
    <w:p>
      <w:pPr>
        <w:jc w:val="both"/>
      </w:pPr>
      <w:r>
        <w:rPr/>
        <w:t xml:space="preserve"/>
      </w:r>
    </w:p>
    <w:p>
      <w:pPr>
        <w:jc w:val="both"/>
      </w:pPr>
      <w:r>
        <w:rPr/>
        <w:t xml:space="preserve">4. 缺失的考虑点：文章没有讨论互惠基金管理人员在面临流动性风险时采取的具体措施，也没有考虑这些措施对基金绩效的影响。这种缺失可能导致读者对基金管理人员应对流动性风险能力的评估存在盲点。</w:t>
      </w:r>
    </w:p>
    <w:p>
      <w:pPr>
        <w:jc w:val="both"/>
      </w:pPr>
      <w:r>
        <w:rPr/>
        <w:t xml:space="preserve"/>
      </w:r>
    </w:p>
    <w:p>
      <w:pPr>
        <w:jc w:val="both"/>
      </w:pPr>
      <w:r>
        <w:rPr/>
        <w:t xml:space="preserve">5. 所提出主张的缺失证据：文章提到了互惠基金在英国股票市场中的表现与流动性风险的关系，但未提供足够的证据来支持这一主张。例如，没有提供具体的数据或统计结果来说明互惠基金在流动性风险较高时的绩效表现。</w:t>
      </w:r>
    </w:p>
    <w:p>
      <w:pPr>
        <w:jc w:val="both"/>
      </w:pPr>
      <w:r>
        <w:rPr/>
        <w:t xml:space="preserve"/>
      </w:r>
    </w:p>
    <w:p>
      <w:pPr>
        <w:jc w:val="both"/>
      </w:pPr>
      <w:r>
        <w:rPr/>
        <w:t xml:space="preserve">6. 未探索的反驳：文章没有探讨可能存在的反面观点或对所提出主张的质疑。这种不平衡可能导致读者对该研究结果的客观性产生怀疑。</w:t>
      </w:r>
    </w:p>
    <w:p>
      <w:pPr>
        <w:jc w:val="both"/>
      </w:pPr>
      <w:r>
        <w:rPr/>
        <w:t xml:space="preserve"/>
      </w:r>
    </w:p>
    <w:p>
      <w:pPr>
        <w:jc w:val="both"/>
      </w:pPr>
      <w:r>
        <w:rPr/>
        <w:t xml:space="preserve">7. 宣传内容：文章中存在一些宣传性语言，如强调该研究是首次在英国互惠基金行业中考虑流动性风险因素。这种宣传可能会影响读者对该研究结果的客观评估。</w:t>
      </w:r>
    </w:p>
    <w:p>
      <w:pPr>
        <w:jc w:val="both"/>
      </w:pPr>
      <w:r>
        <w:rPr/>
        <w:t xml:space="preserve"/>
      </w:r>
    </w:p>
    <w:p>
      <w:pPr>
        <w:jc w:val="both"/>
      </w:pPr>
      <w:r>
        <w:rPr/>
        <w:t xml:space="preserve">总体而言，上述文章存在一些潜在偏见和局限性，包括片面报道、无根据的主张、缺失考虑点和证据等。为了更全面地评估该研究结果，需要进一步深入探讨其他相关因素，并提供更多具体数据和统计结果来支持所提出的主张。</w:t>
      </w:r>
    </w:p>
    <w:p>
      <w:pPr>
        <w:pStyle w:val="Heading1"/>
      </w:pPr>
      <w:bookmarkStart w:id="5" w:name="_Toc5"/>
      <w:r>
        <w:t>Topics for further research:</w:t>
      </w:r>
      <w:bookmarkEnd w:id="5"/>
    </w:p>
    <w:p>
      <w:pPr>
        <w:spacing w:after="0"/>
        <w:numPr>
          <w:ilvl w:val="0"/>
          <w:numId w:val="2"/>
        </w:numPr>
      </w:pPr>
      <w:r>
        <w:rPr/>
        <w:t xml:space="preserve">其他导致流动性风险增加的因素
</w:t>
      </w:r>
    </w:p>
    <w:p>
      <w:pPr>
        <w:spacing w:after="0"/>
        <w:numPr>
          <w:ilvl w:val="0"/>
          <w:numId w:val="2"/>
        </w:numPr>
      </w:pPr>
      <w:r>
        <w:rPr/>
        <w:t xml:space="preserve">其他国家或地区的流动性风险情况
</w:t>
      </w:r>
    </w:p>
    <w:p>
      <w:pPr>
        <w:spacing w:after="0"/>
        <w:numPr>
          <w:ilvl w:val="0"/>
          <w:numId w:val="2"/>
        </w:numPr>
      </w:pPr>
      <w:r>
        <w:rPr/>
        <w:t xml:space="preserve">股票流动性与回报之间的关系的证据
</w:t>
      </w:r>
    </w:p>
    <w:p>
      <w:pPr>
        <w:spacing w:after="0"/>
        <w:numPr>
          <w:ilvl w:val="0"/>
          <w:numId w:val="2"/>
        </w:numPr>
      </w:pPr>
      <w:r>
        <w:rPr/>
        <w:t xml:space="preserve">互惠基金管理人员的应对流动性风险措施及其对基金绩效的影响
</w:t>
      </w:r>
    </w:p>
    <w:p>
      <w:pPr>
        <w:spacing w:after="0"/>
        <w:numPr>
          <w:ilvl w:val="0"/>
          <w:numId w:val="2"/>
        </w:numPr>
      </w:pPr>
      <w:r>
        <w:rPr/>
        <w:t xml:space="preserve">互惠基金在流动性风险较高时的绩效表现的具体数据或统计结果
</w:t>
      </w:r>
    </w:p>
    <w:p>
      <w:pPr>
        <w:numPr>
          <w:ilvl w:val="0"/>
          <w:numId w:val="2"/>
        </w:numPr>
      </w:pPr>
      <w:r>
        <w:rPr/>
        <w:t xml:space="preserve">反面观点或对所提出主张的质疑的探讨</w:t>
      </w:r>
    </w:p>
    <w:p>
      <w:pPr>
        <w:pStyle w:val="Heading1"/>
      </w:pPr>
      <w:bookmarkStart w:id="6" w:name="_Toc6"/>
      <w:r>
        <w:t>Report location:</w:t>
      </w:r>
      <w:bookmarkEnd w:id="6"/>
    </w:p>
    <w:p>
      <w:hyperlink r:id="rId8" w:history="1">
        <w:r>
          <w:rPr>
            <w:color w:val="2980b9"/>
            <w:u w:val="single"/>
          </w:rPr>
          <w:t xml:space="preserve">https://www.fullpicture.app/item/971ce09efcf91917fd645c4793acfd85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284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44696469646131313237446964696461bd6feb2610cba212c258e268de7790f17702c29fe5/science/article/pii/S1057521914001252" TargetMode="External"/><Relationship Id="rId8" Type="http://schemas.openxmlformats.org/officeDocument/2006/relationships/hyperlink" Target="https://www.fullpicture.app/item/971ce09efcf91917fd645c4793acfd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2024-07-02T00:14:57+02:00</dcterms:created>
  <dcterms:modified xsi:type="dcterms:W3CDTF">2024-07-02T00:14:57+02:00</dcterms:modified>
</cp:coreProperties>
</file>

<file path=docProps/custom.xml><?xml version="1.0" encoding="utf-8"?>
<Properties xmlns="http://schemas.openxmlformats.org/officeDocument/2006/custom-properties" xmlns:vt="http://schemas.openxmlformats.org/officeDocument/2006/docPropsVTypes"/>
</file>