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 twins to personalize medicine | SpringerLink</w:t>
      </w:r>
      <w:br/>
      <w:hyperlink r:id="rId7" w:history="1">
        <w:r>
          <w:rPr>
            <w:color w:val="2980b9"/>
            <w:u w:val="single"/>
          </w:rPr>
          <w:t xml:space="preserve">https://link.springer.com/article/10.1186/s13073-019-0701-3</w:t>
        </w:r>
      </w:hyperlink>
    </w:p>
    <w:p>
      <w:pPr>
        <w:pStyle w:val="Heading1"/>
      </w:pPr>
      <w:bookmarkStart w:id="2" w:name="_Toc2"/>
      <w:r>
        <w:t>Article summary:</w:t>
      </w:r>
      <w:bookmarkEnd w:id="2"/>
    </w:p>
    <w:p>
      <w:pPr>
        <w:jc w:val="both"/>
      </w:pPr>
      <w:r>
        <w:rPr/>
        <w:t xml:space="preserve">1. 个性化医疗需要大量数据的整合和处理。</w:t>
      </w:r>
    </w:p>
    <w:p>
      <w:pPr>
        <w:jc w:val="both"/>
      </w:pPr>
      <w:r>
        <w:rPr/>
        <w:t xml:space="preserve">2. 数字双胞胎是一种解决方案，它是以个体患者为基础的高分辨率模型，可以用来计算处理成千上万的药物，以找到最适合该患者的药物。</w:t>
      </w:r>
    </w:p>
    <w:p>
      <w:pPr>
        <w:jc w:val="both"/>
      </w:pPr>
      <w:r>
        <w:rPr/>
        <w:t xml:space="preserve">3. 瑞典数字双胞胎协会正在开发一套个性化医疗战略，该战略基于构建无限副本的个体患者网络模型、对这些数字双胞胎进行计算处理以及根据数字双胞胎的最佳效应选择药物来对真实患者进行治疗。</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本文是一篇关于“Digital Twins to Personalize Medicine”的文章，作者将Digital Twins作为一个解决方法来实施个性化医学。文章中使用了大量相关文献来证明其观点，并引用了相关例子来说明如何将Digital Twins应用到实际情况中。</w:t>
      </w:r>
    </w:p>
    <w:p>
      <w:pPr>
        <w:jc w:val="both"/>
      </w:pPr>
      <w:r>
        <w:rPr/>
        <w:t xml:space="preserve">尽管文章中使用了大量相关文献来证明其观点，但也存在一些问题。首先，作者在文章中并没有考虑到Digital Twins在安全性方面带来的风险。例如：隐私泄露、保密性、保密性、不当使用或不当使用数据、人工智能不准备好时带来的风险以及人工智能带杤风险。此外，作者也未考虑到Digital Twins在道德上带杤风险。例如：道德困境、道德问题、道德原则以及道德标准之间的冲突。</w:t>
      </w:r>
    </w:p>
    <w:p>
      <w:pPr>
        <w:jc w:val="both"/>
      </w:pPr>
      <w:r>
        <w:rPr/>
        <w:t xml:space="preserve">此外，作者也未考虑到Digital Twins在实施过程中所带杤风险。例如：成本问题、时间问题、人力问题以及相关法律法规之间的冲</w:t>
      </w:r>
    </w:p>
    <w:p>
      <w:pPr>
        <w:pStyle w:val="Heading1"/>
      </w:pPr>
      <w:bookmarkStart w:id="5" w:name="_Toc5"/>
      <w:r>
        <w:t>Topics for further research:</w:t>
      </w:r>
      <w:bookmarkEnd w:id="5"/>
    </w:p>
    <w:p>
      <w:pPr>
        <w:spacing w:after="0"/>
        <w:numPr>
          <w:ilvl w:val="0"/>
          <w:numId w:val="2"/>
        </w:numPr>
      </w:pPr>
      <w:r>
        <w:rPr/>
        <w:t xml:space="preserve">Digital Twins 安全性风险；</w:t>
      </w:r>
    </w:p>
    <w:p>
      <w:pPr>
        <w:spacing w:after="0"/>
        <w:numPr>
          <w:ilvl w:val="0"/>
          <w:numId w:val="2"/>
        </w:numPr>
      </w:pPr>
      <w:r>
        <w:rPr/>
        <w:t xml:space="preserve">Digital Twins 道德风险；</w:t>
      </w:r>
    </w:p>
    <w:p>
      <w:pPr>
        <w:spacing w:after="0"/>
        <w:numPr>
          <w:ilvl w:val="0"/>
          <w:numId w:val="2"/>
        </w:numPr>
      </w:pPr>
      <w:r>
        <w:rPr/>
        <w:t xml:space="preserve">Digital Twins 实施过程中的风险；</w:t>
      </w:r>
    </w:p>
    <w:p>
      <w:pPr>
        <w:spacing w:after="0"/>
        <w:numPr>
          <w:ilvl w:val="0"/>
          <w:numId w:val="2"/>
        </w:numPr>
      </w:pPr>
      <w:r>
        <w:rPr/>
        <w:t xml:space="preserve">Digital Twins 成本问题；</w:t>
      </w:r>
    </w:p>
    <w:p>
      <w:pPr>
        <w:spacing w:after="0"/>
        <w:numPr>
          <w:ilvl w:val="0"/>
          <w:numId w:val="2"/>
        </w:numPr>
      </w:pPr>
      <w:r>
        <w:rPr/>
        <w:t xml:space="preserve">Digital Twins 时间问题；</w:t>
      </w:r>
    </w:p>
    <w:p>
      <w:pPr>
        <w:numPr>
          <w:ilvl w:val="0"/>
          <w:numId w:val="2"/>
        </w:numPr>
      </w:pPr>
      <w:r>
        <w:rPr/>
        <w:t xml:space="preserve">Digital Twins 人力问题。</w:t>
      </w:r>
    </w:p>
    <w:p>
      <w:pPr>
        <w:pStyle w:val="Heading1"/>
      </w:pPr>
      <w:bookmarkStart w:id="6" w:name="_Toc6"/>
      <w:r>
        <w:t>Report location:</w:t>
      </w:r>
      <w:bookmarkEnd w:id="6"/>
    </w:p>
    <w:p>
      <w:hyperlink r:id="rId8" w:history="1">
        <w:r>
          <w:rPr>
            <w:color w:val="2980b9"/>
            <w:u w:val="single"/>
          </w:rPr>
          <w:t xml:space="preserve">https://www.fullpicture.app/item/9722901d1d68e630a4582973d7fba36e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0E5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186/s13073-019-0701-3" TargetMode="External"/><Relationship Id="rId8" Type="http://schemas.openxmlformats.org/officeDocument/2006/relationships/hyperlink" Target="https://www.fullpicture.app/item/9722901d1d68e630a4582973d7fba3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2023-02-28T01:13:39+01:00</dcterms:created>
  <dcterms:modified xsi:type="dcterms:W3CDTF">2023-02-28T01:13:39+01:00</dcterms:modified>
</cp:coreProperties>
</file>

<file path=docProps/custom.xml><?xml version="1.0" encoding="utf-8"?>
<Properties xmlns="http://schemas.openxmlformats.org/officeDocument/2006/custom-properties" xmlns:vt="http://schemas.openxmlformats.org/officeDocument/2006/docPropsVTypes"/>
</file>