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Materials Perspective on Direct Recycling of Lithium‐Ion Batteries: Principles, Challenges and Opportunities - Xu - Advanced Functional Materials - Wiley Online Library</w:t>
      </w:r>
      <w:br/>
      <w:hyperlink r:id="rId7" w:history="1">
        <w:r>
          <w:rPr>
            <w:color w:val="2980b9"/>
            <w:u w:val="single"/>
          </w:rPr>
          <w:t xml:space="preserve">https://onlinelibrary.wiley.com/doi/10.1002/adfm.202213168</w:t>
        </w:r>
      </w:hyperlink>
    </w:p>
    <w:p>
      <w:pPr>
        <w:pStyle w:val="Heading1"/>
      </w:pPr>
      <w:bookmarkStart w:id="2" w:name="_Toc2"/>
      <w:r>
        <w:t>Article summary:</w:t>
      </w:r>
      <w:bookmarkEnd w:id="2"/>
    </w:p>
    <w:p>
      <w:pPr>
        <w:jc w:val="both"/>
      </w:pPr>
      <w:r>
        <w:rPr/>
        <w:t xml:space="preserve">1. Direct recycling of lithium-ion batteries (LIBs) is an emerging technology that has attracted attention due to its energy efficient processes, increased economic return, and reduced CO2 footprint.</w:t>
      </w:r>
    </w:p>
    <w:p>
      <w:pPr>
        <w:jc w:val="both"/>
      </w:pPr>
      <w:r>
        <w:rPr/>
        <w:t xml:space="preserve">2. This review investigates the state-of-the-art direct recycling technologies based on effective relithiation through solid-state, aqueous, eutectic solution and ionic liquid mediums and thoroughly discusses the underlying regeneration mechanism of each method regarding different battery chemistries.</w:t>
      </w:r>
    </w:p>
    <w:p>
      <w:pPr>
        <w:jc w:val="both"/>
      </w:pPr>
      <w:r>
        <w:rPr/>
        <w:t xml:space="preserve">3. It is concluded that direct regeneration can be a more energy-efficient, cost-effective, and sustainable way to recycle spent LIBs compared with traditional approaches; however, there are still several fundamental and technological hurdles such as efficient separation, binder removal and electrolyte recovery that need to be addressed in order for direct recycling to become viable for industrial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Materials Perspective on Direct Recycling of Lithium‐Ion Batteries: Principles, Challenges and Opportunities” provides an overview of the current state of direct recycling technology for lithium-ion batteries (LIBs). The authors present a comprehensive review of the various methods used for direct recycling as well as their advantages over traditional hydrometallurgical and pyrometallurgical approaches. The article is written in an objective manner without any bias or promotional content. All claims made by the authors are supported by evidence from relevant research studies. Furthermore, potential risks associated with direct recycling are noted throughout the article. </w:t>
      </w:r>
    </w:p>
    <w:p>
      <w:pPr>
        <w:jc w:val="both"/>
      </w:pPr>
      <w:r>
        <w:rPr/>
        <w:t xml:space="preserve">The article does not explore any counterarguments or alternative perspectives on the topic; however, this is understandable given its focus on providing an overview of current research rather than engaging in debate about it. Additionally, while all sides of the issue are presented equally in terms of their advantages and disadvantages, some points may have been overlooked or underrepresented such as potential environmental impacts associated with certain types of direct recycling methods or economic considerations related to implementation costs. </w:t>
      </w:r>
    </w:p>
    <w:p>
      <w:pPr>
        <w:jc w:val="both"/>
      </w:pPr>
      <w:r>
        <w:rPr/>
        <w:t xml:space="preserve">In conclusion, this article provides a comprehensive overview of current research into direct recycling technology for LIBs without any bias or promotional content. While some points may have been overlooked or underrepresented in terms of their importance to the discussion at hand, overall it presents both sides equally and supports all claims made with evidence from relevant studies.</w:t>
      </w:r>
    </w:p>
    <w:p>
      <w:pPr>
        <w:pStyle w:val="Heading1"/>
      </w:pPr>
      <w:bookmarkStart w:id="5" w:name="_Toc5"/>
      <w:r>
        <w:t>Topics for further research:</w:t>
      </w:r>
      <w:bookmarkEnd w:id="5"/>
    </w:p>
    <w:p>
      <w:pPr>
        <w:spacing w:after="0"/>
        <w:numPr>
          <w:ilvl w:val="0"/>
          <w:numId w:val="2"/>
        </w:numPr>
      </w:pPr>
      <w:r>
        <w:rPr/>
        <w:t xml:space="preserve">Environmental impacts of direct recycling of LIBs</w:t>
      </w:r>
    </w:p>
    <w:p>
      <w:pPr>
        <w:spacing w:after="0"/>
        <w:numPr>
          <w:ilvl w:val="0"/>
          <w:numId w:val="2"/>
        </w:numPr>
      </w:pPr>
      <w:r>
        <w:rPr/>
        <w:t xml:space="preserve">Economic considerations of direct recycling of LIBs</w:t>
      </w:r>
    </w:p>
    <w:p>
      <w:pPr>
        <w:spacing w:after="0"/>
        <w:numPr>
          <w:ilvl w:val="0"/>
          <w:numId w:val="2"/>
        </w:numPr>
      </w:pPr>
      <w:r>
        <w:rPr/>
        <w:t xml:space="preserve">Alternative perspectives on direct recycling of LIBs</w:t>
      </w:r>
    </w:p>
    <w:p>
      <w:pPr>
        <w:spacing w:after="0"/>
        <w:numPr>
          <w:ilvl w:val="0"/>
          <w:numId w:val="2"/>
        </w:numPr>
      </w:pPr>
      <w:r>
        <w:rPr/>
        <w:t xml:space="preserve">Counterarguments to direct recycling of LIBs</w:t>
      </w:r>
    </w:p>
    <w:p>
      <w:pPr>
        <w:spacing w:after="0"/>
        <w:numPr>
          <w:ilvl w:val="0"/>
          <w:numId w:val="2"/>
        </w:numPr>
      </w:pPr>
      <w:r>
        <w:rPr/>
        <w:t xml:space="preserve">Potential risks of direct recycling of LIBs</w:t>
      </w:r>
    </w:p>
    <w:p>
      <w:pPr>
        <w:numPr>
          <w:ilvl w:val="0"/>
          <w:numId w:val="2"/>
        </w:numPr>
      </w:pPr>
      <w:r>
        <w:rPr/>
        <w:t xml:space="preserve">Implementation costs of direct recycling of LIBs</w:t>
      </w:r>
    </w:p>
    <w:p>
      <w:pPr>
        <w:pStyle w:val="Heading1"/>
      </w:pPr>
      <w:bookmarkStart w:id="6" w:name="_Toc6"/>
      <w:r>
        <w:t>Report location:</w:t>
      </w:r>
      <w:bookmarkEnd w:id="6"/>
    </w:p>
    <w:p>
      <w:hyperlink r:id="rId8" w:history="1">
        <w:r>
          <w:rPr>
            <w:color w:val="2980b9"/>
            <w:u w:val="single"/>
          </w:rPr>
          <w:t xml:space="preserve">https://www.fullpicture.app/item/97309c7bb6d66db641d3fb43b4499c69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80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213168" TargetMode="External"/><Relationship Id="rId8" Type="http://schemas.openxmlformats.org/officeDocument/2006/relationships/hyperlink" Target="https://www.fullpicture.app/item/97309c7bb6d66db641d3fb43b4499c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2023-02-23T17:22:48+01:00</dcterms:created>
  <dcterms:modified xsi:type="dcterms:W3CDTF">2023-02-23T17:22:48+01:00</dcterms:modified>
</cp:coreProperties>
</file>

<file path=docProps/custom.xml><?xml version="1.0" encoding="utf-8"?>
<Properties xmlns="http://schemas.openxmlformats.org/officeDocument/2006/custom-properties" xmlns:vt="http://schemas.openxmlformats.org/officeDocument/2006/docPropsVTypes"/>
</file>