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RUNX-1 单倍体功能不全导致 巨核细胞偏向造血祖细胞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https://www.ncbi.nlm.nih.gov/pmc/articles/PMC8120143/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FPDMM patients with RUNX-1 haploinsufficiency exhibit a bias towards hematopoietic progenitor cells (HPC) over megakaryocytes (Mk) in their blood cell production.</w:t>
      </w:r>
    </w:p>
    <w:p>
      <w:pPr>
        <w:jc w:val="both"/>
      </w:pPr>
      <w:r>
        <w:rPr/>
        <w:t xml:space="preserve">2. Single-cell RNA sequencing analysis of induced pluripotent stem cell-derived HPCs from FPDMM patients revealed upregulation of stress response, signal transduction, and immune signaling-related gene sets.</w:t>
      </w:r>
    </w:p>
    <w:p>
      <w:pPr>
        <w:jc w:val="both"/>
      </w:pPr>
      <w:r>
        <w:rPr/>
        <w:t xml:space="preserve">3. Targeted inhibition of the c-Jun N-terminal kinase (JNK) pathway and TGF-β1 signaling corrected the megakaryocyte generation defect in FPDMM patient-derived HSPCs and iHPCs. This intervention may correct thrombocytopenia in FPDMM patients.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由于本文是一篇科学研究论文，其内容相对客观和严谨。然而，仍有一些潜在的偏见和局限性需要注意。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本文的研究对象是家族性血小板疾病患者易患骨髓恶性肿瘤（FPDMM），因此其结论可能不适用于其他类型的血液疾病或普通人群。此外，该研究只涉及单个基因RUNX-1的功能缺陷对造血祖细胞和巨核细胞生成的影响，而未考虑其他遗传和环境因素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其次，在文章中提到了一些未经证实或未充分探讨的主张。例如，文章建议通过靶向抑制剂和TGF-β1通路来纠正巨核细胞生成缺陷，但这些干预措施是否安全有效还需要进一步验证。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此外，在文章中并未探讨可能存在的风险或负面影响。例如，在使用靶向抑制剂和TGF-β1通路时可能会出现不良反应或副作用。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最后，由于本文是一篇科学论文，其作者可能存在某些偏袒或利益冲突。然而，本文并未提及任何潜在的利益冲突或资金来源。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总之，虽然本文是一篇科学研究论文，但仍需要注意其中可能存在的偏见和局限性。读者应该保持批判性思维，并结合其他相关研究来评估其结论的可靠性和适用性。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the study
</w:t>
      </w:r>
    </w:p>
    <w:p>
      <w:pPr>
        <w:spacing w:after="0"/>
        <w:numPr>
          <w:ilvl w:val="0"/>
          <w:numId w:val="2"/>
        </w:numPr>
      </w:pPr>
      <w:r>
        <w:rPr/>
        <w:t xml:space="preserve">Generalizability of the findings
</w:t>
      </w:r>
    </w:p>
    <w:p>
      <w:pPr>
        <w:spacing w:after="0"/>
        <w:numPr>
          <w:ilvl w:val="0"/>
          <w:numId w:val="2"/>
        </w:numPr>
      </w:pPr>
      <w:r>
        <w:rPr/>
        <w:t xml:space="preserve">Unverified or underexplored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negative effects
</w:t>
      </w:r>
    </w:p>
    <w:p>
      <w:pPr>
        <w:spacing w:after="0"/>
        <w:numPr>
          <w:ilvl w:val="0"/>
          <w:numId w:val="2"/>
        </w:numPr>
      </w:pPr>
      <w:r>
        <w:rPr/>
        <w:t xml:space="preserve">Bias or conflict of interest
</w:t>
      </w:r>
    </w:p>
    <w:p>
      <w:pPr>
        <w:numPr>
          <w:ilvl w:val="0"/>
          <w:numId w:val="2"/>
        </w:numPr>
      </w:pPr>
      <w:r>
        <w:rPr/>
        <w:t xml:space="preserve">Critical thinking and evaluation of the conclusions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https://www.fullpicture.app/item/9757c0e6c080e61c8b0034b42c118357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BDD2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8120143/" TargetMode="External"/><Relationship Id="rId8" Type="http://schemas.openxmlformats.org/officeDocument/2006/relationships/hyperlink" Target="https://www.fullpicture.app/item/9757c0e6c080e61c8b0034b42c11835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2024-01-11T05:48:39+01:00</dcterms:created>
  <dcterms:modified xsi:type="dcterms:W3CDTF">2024-01-11T05:48:39+01:00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