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Quantifying the Prevalence, Severity, and Cost Associated With Patient Motion During Clinical MR Examinations - ScienceDirect</w:t>
      </w:r>
      <w:br/>
      <w:hyperlink r:id="rId7" w:history="1">
        <w:r>
          <w:rPr>
            <w:color w:val="2980b9"/>
            <w:u w:val="single"/>
          </w:rPr>
          <w:t xml:space="preserve">https://www.sciencedirect.com/science/article/abs/pii/S1546144015001441</w:t>
        </w:r>
      </w:hyperlink>
    </w:p>
    <w:p>
      <w:pPr>
        <w:pStyle w:val="Heading1"/>
      </w:pPr>
      <w:bookmarkStart w:id="2" w:name="_Toc2"/>
      <w:r>
        <w:t>Article summary:</w:t>
      </w:r>
      <w:bookmarkEnd w:id="2"/>
    </w:p>
    <w:p>
      <w:pPr>
        <w:jc w:val="both"/>
      </w:pPr>
      <w:r>
        <w:rPr/>
        <w:t xml:space="preserve">1. A retrospective review of MRI examinations was conducted to assess the prevalence, severity, and cost estimates associated with motion artifacts.</w:t>
      </w:r>
    </w:p>
    <w:p>
      <w:pPr>
        <w:jc w:val="both"/>
      </w:pPr>
      <w:r>
        <w:rPr/>
        <w:t xml:space="preserve">2. Significant motion artifacts were identified in 7.5% of outpatient and 29.4% of inpatient/emergency department MR examinations.</w:t>
      </w:r>
    </w:p>
    <w:p>
      <w:pPr>
        <w:jc w:val="both"/>
      </w:pPr>
      <w:r>
        <w:rPr/>
        <w:t xml:space="preserve">3. Motion artifacts can result in substantial costs to the radiology department, potentially costing hospitals an average of $115,000 per scanner per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 Quantifying the Prevalence, Severity, and Cost Associated With Patient Motion During Clinical MR Examinations” is a well-written and comprehensive overview of the prevalence and cost associated with patient motion during clinical MR examinations. The authors provide a detailed description of their methods for assessing the prevalence and severity of motion artifacts as well as their base-case cost estimate for lost revenue due to motion artifacts. The authors also provide a thorough discussion section that outlines potential solutions to this dilemma such as greater attention and resources directed toward providing practical solutions to reduce patient motion during MR examinations. </w:t>
      </w:r>
    </w:p>
    <w:p>
      <w:pPr>
        <w:jc w:val="both"/>
      </w:pPr>
      <w:r>
        <w:rPr/>
        <w:t xml:space="preserve">The article is generally reliable and trustworthy; however, there are some potential biases that should be noted. First, the study was conducted at a single institution which may limit its generalizability to other institutions or settings where different protocols or equipment may be used. Second, the study only included data from one week which may not be representative of longer time periods or larger sample sizes which could yield different results. Third, the authors did not explore any counterarguments or alternative explanations for their findings which could have provided additional insight into their results. Finally, it is unclear if any risks associated with patient motion were discussed or considered in this study which could have been beneficial for readers to understand potential implications for patient safety or care quality when dealing with motion artifacts on MR examinations. </w:t>
      </w:r>
    </w:p>
    <w:p>
      <w:pPr>
        <w:jc w:val="both"/>
      </w:pPr>
      <w:r>
        <w:rPr/>
        <w:t xml:space="preserve">In conclusion, this article provides a comprehensive overview of the prevalence and cost associated with patient motion during clinical MR examinations; however, there are some potential biases that should be noted when considering its trustworthiness and reliability such as its limited generalizability due to being conducted at a single institution as well as its lack of exploration into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Patient motion artifacts in MR examinations</w:t>
      </w:r>
    </w:p>
    <w:p>
      <w:pPr>
        <w:spacing w:after="0"/>
        <w:numPr>
          <w:ilvl w:val="0"/>
          <w:numId w:val="2"/>
        </w:numPr>
      </w:pPr>
      <w:r>
        <w:rPr/>
        <w:t xml:space="preserve">Patient safety risks associated with motion artifacts</w:t>
      </w:r>
    </w:p>
    <w:p>
      <w:pPr>
        <w:spacing w:after="0"/>
        <w:numPr>
          <w:ilvl w:val="0"/>
          <w:numId w:val="2"/>
        </w:numPr>
      </w:pPr>
      <w:r>
        <w:rPr/>
        <w:t xml:space="preserve">Cost-effective solutions to reduce patient motion</w:t>
      </w:r>
    </w:p>
    <w:p>
      <w:pPr>
        <w:spacing w:after="0"/>
        <w:numPr>
          <w:ilvl w:val="0"/>
          <w:numId w:val="2"/>
        </w:numPr>
      </w:pPr>
      <w:r>
        <w:rPr/>
        <w:t xml:space="preserve">Long-term effects of motion artifacts on MR examinations</w:t>
      </w:r>
    </w:p>
    <w:p>
      <w:pPr>
        <w:spacing w:after="0"/>
        <w:numPr>
          <w:ilvl w:val="0"/>
          <w:numId w:val="2"/>
        </w:numPr>
      </w:pPr>
      <w:r>
        <w:rPr/>
        <w:t xml:space="preserve">Impact of patient motion on care quality</w:t>
      </w:r>
    </w:p>
    <w:p>
      <w:pPr>
        <w:numPr>
          <w:ilvl w:val="0"/>
          <w:numId w:val="2"/>
        </w:numPr>
      </w:pPr>
      <w:r>
        <w:rPr/>
        <w:t xml:space="preserve">Strategies to reduce motion artifacts in MR examinations</w:t>
      </w:r>
    </w:p>
    <w:p>
      <w:pPr>
        <w:pStyle w:val="Heading1"/>
      </w:pPr>
      <w:bookmarkStart w:id="6" w:name="_Toc6"/>
      <w:r>
        <w:t>Report location:</w:t>
      </w:r>
      <w:bookmarkEnd w:id="6"/>
    </w:p>
    <w:p>
      <w:hyperlink r:id="rId8" w:history="1">
        <w:r>
          <w:rPr>
            <w:color w:val="2980b9"/>
            <w:u w:val="single"/>
          </w:rPr>
          <w:t xml:space="preserve">https://www.fullpicture.app/item/980602c4be813b7d0ed37ecf0e293758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6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46144015001441" TargetMode="External"/><Relationship Id="rId8" Type="http://schemas.openxmlformats.org/officeDocument/2006/relationships/hyperlink" Target="https://www.fullpicture.app/item/980602c4be813b7d0ed37ecf0e2937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2023-02-22T23:11:11+01:00</dcterms:created>
  <dcterms:modified xsi:type="dcterms:W3CDTF">2023-02-22T23:11:11+01:00</dcterms:modified>
</cp:coreProperties>
</file>

<file path=docProps/custom.xml><?xml version="1.0" encoding="utf-8"?>
<Properties xmlns="http://schemas.openxmlformats.org/officeDocument/2006/custom-properties" xmlns:vt="http://schemas.openxmlformats.org/officeDocument/2006/docPropsVTypes"/>
</file>