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complementarities: How entrepreneurs mobilize crowdfunding and local ecosystems - Stephan Manning, Madeleine Rauch, Stanislav Vavilov, 2022</w:t>
      </w:r>
      <w:br/>
      <w:hyperlink r:id="rId7" w:history="1">
        <w:r>
          <w:rPr>
            <w:color w:val="2980b9"/>
            <w:u w:val="single"/>
          </w:rPr>
          <w:t xml:space="preserve">https://journals.sagepub.com/doi/full/10.1177/14761270221094800</w:t>
        </w:r>
      </w:hyperlink>
    </w:p>
    <w:p>
      <w:pPr>
        <w:pStyle w:val="Heading1"/>
      </w:pPr>
      <w:bookmarkStart w:id="2" w:name="_Toc2"/>
      <w:r>
        <w:t>Article summary:</w:t>
      </w:r>
      <w:bookmarkEnd w:id="2"/>
    </w:p>
    <w:p>
      <w:pPr>
        <w:jc w:val="both"/>
      </w:pPr>
      <w:r>
        <w:rPr/>
        <w:t xml:space="preserve">1. 本文研究了创业者如何在本地生态系统和众筹平台之间进行资源动员，提出了两种资源动员策略：循环策略和累积策略。</w:t>
      </w:r>
    </w:p>
    <w:p>
      <w:pPr>
        <w:jc w:val="both"/>
      </w:pPr>
      <w:r>
        <w:rPr/>
        <w:t xml:space="preserve"/>
      </w:r>
    </w:p>
    <w:p>
      <w:pPr>
        <w:jc w:val="both"/>
      </w:pPr>
      <w:r>
        <w:rPr/>
        <w:t xml:space="preserve">2. 循环策略主要应用于社会企业，利用社区叙事和支持来加强和扩大基于众筹活动的社区支持。</w:t>
      </w:r>
    </w:p>
    <w:p>
      <w:pPr>
        <w:jc w:val="both"/>
      </w:pPr>
      <w:r>
        <w:rPr/>
        <w:t xml:space="preserve"/>
      </w:r>
    </w:p>
    <w:p>
      <w:pPr>
        <w:jc w:val="both"/>
      </w:pPr>
      <w:r>
        <w:rPr/>
        <w:t xml:space="preserve">3. 累积策略主要应用于商业高科技企业，利用本地机构联系的象征价值吸引众筹支持者，并利用众筹成功吸引本地生态系统中的新资源持有者。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该文章提出了一个有趣的研究问题，即企业家如何在本地生态系统和众筹平台之间进行资源动员。然而，该文章存在一些潜在的偏见和局限性。</w:t>
      </w:r>
    </w:p>
    <w:p>
      <w:pPr>
        <w:jc w:val="both"/>
      </w:pPr>
      <w:r>
        <w:rPr/>
        <w:t xml:space="preserve"/>
      </w:r>
    </w:p>
    <w:p>
      <w:pPr>
        <w:jc w:val="both"/>
      </w:pPr>
      <w:r>
        <w:rPr/>
        <w:t xml:space="preserve">首先，该文章似乎将社会企业和商业高科技企业刻板地分成两类，并认为它们采用不同的资源动员策略。这种二元对立的观点可能忽略了实际情况中的多样性和复杂性。事实上，许多企业家可能同时采用“循环策略”和“累积策略”，或者根据具体情况灵活调整其资源动员策略。</w:t>
      </w:r>
    </w:p>
    <w:p>
      <w:pPr>
        <w:jc w:val="both"/>
      </w:pPr>
      <w:r>
        <w:rPr/>
        <w:t xml:space="preserve"/>
      </w:r>
    </w:p>
    <w:p>
      <w:pPr>
        <w:jc w:val="both"/>
      </w:pPr>
      <w:r>
        <w:rPr/>
        <w:t xml:space="preserve">其次，该文章没有充分考虑到众筹平台存在的风险和挑战。例如，众筹项目可能面临失败、欺诈、知识产权侵犯等问题。此外，众筹平台也可能存在信息不对称、道德风险等问题。因此，在探讨企业家如何利用众筹平台时，应该注意到这些潜在风险，并提供相应的建议和解决方案。</w:t>
      </w:r>
    </w:p>
    <w:p>
      <w:pPr>
        <w:jc w:val="both"/>
      </w:pPr>
      <w:r>
        <w:rPr/>
        <w:t xml:space="preserve"/>
      </w:r>
    </w:p>
    <w:p>
      <w:pPr>
        <w:jc w:val="both"/>
      </w:pPr>
      <w:r>
        <w:rPr/>
        <w:t xml:space="preserve">最后，该文章没有充分探讨数字化和空间化资源环境之间的相互作用及其影响。例如，在数字化时代，本地生态系统可以通过数字技术来扩大其影响力和可达性；而众筹平台也可以通过与本地社区合作来增强其社会资本和信誉度。因此，在研究数字化和空间化资源环境时，应该更加注重它们之间的交互作用，并探索如何最大程度地发挥它们的协同效应。</w:t>
      </w:r>
    </w:p>
    <w:p>
      <w:pPr>
        <w:jc w:val="both"/>
      </w:pPr>
      <w:r>
        <w:rPr/>
        <w:t xml:space="preserve"/>
      </w:r>
    </w:p>
    <w:p>
      <w:pPr>
        <w:jc w:val="both"/>
      </w:pPr>
      <w:r>
        <w:rPr/>
        <w:t xml:space="preserve">总之，尽管该文章提出了一个有趣的研究问题，并对企业家如何利用本地生态系统和众筹平台进行资源动员进行了初步探讨，但仍存在一些潜在偏见、局限性以及未被充分考虑的因素。因此，在进一步研究中需要更加全面、客观地考虑各种因素，并提供更加准确、可靠的结论。</w:t>
      </w:r>
    </w:p>
    <w:p>
      <w:pPr>
        <w:pStyle w:val="Heading1"/>
      </w:pPr>
      <w:bookmarkStart w:id="5" w:name="_Toc5"/>
      <w:r>
        <w:t>Topics for further research:</w:t>
      </w:r>
      <w:bookmarkEnd w:id="5"/>
    </w:p>
    <w:p>
      <w:pPr>
        <w:spacing w:after="0"/>
        <w:numPr>
          <w:ilvl w:val="0"/>
          <w:numId w:val="2"/>
        </w:numPr>
      </w:pPr>
      <w:r>
        <w:rPr/>
        <w:t xml:space="preserve">多样性和复杂性
</w:t>
      </w:r>
    </w:p>
    <w:p>
      <w:pPr>
        <w:spacing w:after="0"/>
        <w:numPr>
          <w:ilvl w:val="0"/>
          <w:numId w:val="2"/>
        </w:numPr>
      </w:pPr>
      <w:r>
        <w:rPr/>
        <w:t xml:space="preserve">众筹平台的风险和挑战
</w:t>
      </w:r>
    </w:p>
    <w:p>
      <w:pPr>
        <w:spacing w:after="0"/>
        <w:numPr>
          <w:ilvl w:val="0"/>
          <w:numId w:val="2"/>
        </w:numPr>
      </w:pPr>
      <w:r>
        <w:rPr/>
        <w:t xml:space="preserve">信息不对称和道德风险
</w:t>
      </w:r>
    </w:p>
    <w:p>
      <w:pPr>
        <w:spacing w:after="0"/>
        <w:numPr>
          <w:ilvl w:val="0"/>
          <w:numId w:val="2"/>
        </w:numPr>
      </w:pPr>
      <w:r>
        <w:rPr/>
        <w:t xml:space="preserve">数字化和空间化资源环境的相互作用
</w:t>
      </w:r>
    </w:p>
    <w:p>
      <w:pPr>
        <w:spacing w:after="0"/>
        <w:numPr>
          <w:ilvl w:val="0"/>
          <w:numId w:val="2"/>
        </w:numPr>
      </w:pPr>
      <w:r>
        <w:rPr/>
        <w:t xml:space="preserve">协同效应
</w:t>
      </w:r>
    </w:p>
    <w:p>
      <w:pPr>
        <w:numPr>
          <w:ilvl w:val="0"/>
          <w:numId w:val="2"/>
        </w:numPr>
      </w:pPr>
      <w:r>
        <w:rPr/>
        <w:t xml:space="preserve">全面、客观的考虑各种因素</w:t>
      </w:r>
    </w:p>
    <w:p>
      <w:pPr>
        <w:pStyle w:val="Heading1"/>
      </w:pPr>
      <w:bookmarkStart w:id="6" w:name="_Toc6"/>
      <w:r>
        <w:t>Report location:</w:t>
      </w:r>
      <w:bookmarkEnd w:id="6"/>
    </w:p>
    <w:p>
      <w:hyperlink r:id="rId8" w:history="1">
        <w:r>
          <w:rPr>
            <w:color w:val="2980b9"/>
            <w:u w:val="single"/>
          </w:rPr>
          <w:t xml:space="preserve">https://www.fullpicture.app/item/982728e7a3e5476502dd159c42ed730f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B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761270221094800" TargetMode="External"/><Relationship Id="rId8" Type="http://schemas.openxmlformats.org/officeDocument/2006/relationships/hyperlink" Target="https://www.fullpicture.app/item/982728e7a3e5476502dd159c42ed7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2023-03-12T18:00:57+01:00</dcterms:created>
  <dcterms:modified xsi:type="dcterms:W3CDTF">2023-03-12T18:00:57+01:00</dcterms:modified>
</cp:coreProperties>
</file>

<file path=docProps/custom.xml><?xml version="1.0" encoding="utf-8"?>
<Properties xmlns="http://schemas.openxmlformats.org/officeDocument/2006/custom-properties" xmlns:vt="http://schemas.openxmlformats.org/officeDocument/2006/docPropsVTypes"/>
</file>