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green and dirty investments hedge each other? - ScienceDirect</w:t>
      </w:r>
      <w:br/>
      <w:hyperlink r:id="rId7" w:history="1">
        <w:r>
          <w:rPr>
            <w:color w:val="2980b9"/>
            <w:u w:val="single"/>
          </w:rPr>
          <w:t xml:space="preserve">https://www.sciencedirect.com/science/article/pii/S0140988323000713</w:t>
        </w:r>
      </w:hyperlink>
    </w:p>
    <w:p>
      <w:pPr>
        <w:pStyle w:val="Heading1"/>
      </w:pPr>
      <w:bookmarkStart w:id="2" w:name="_Toc2"/>
      <w:r>
        <w:t>Article summary:</w:t>
      </w:r>
      <w:bookmarkEnd w:id="2"/>
    </w:p>
    <w:p>
      <w:pPr>
        <w:jc w:val="both"/>
      </w:pPr>
      <w:r>
        <w:rPr/>
        <w:t xml:space="preserve">1. 本研究评估了绿色投资和肮脏投资是否可以相互对冲。</w:t>
      </w:r>
    </w:p>
    <w:p>
      <w:pPr>
        <w:jc w:val="both"/>
      </w:pPr>
      <w:r>
        <w:rPr/>
        <w:t xml:space="preserve">2. 肮脏投资向绿色投资传递了负面波动性的溢出效应。</w:t>
      </w:r>
    </w:p>
    <w:p>
      <w:pPr>
        <w:jc w:val="both"/>
      </w:pPr>
      <w:r>
        <w:rPr/>
        <w:t xml:space="preserve">3. 肮脏投资回报对绿色债券和绿色权益回报都有正面反应。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本文是一项关于“绿色和不干净的投资是否可以相互对冲”的实证研究，作者使用三个时间序列方法（即Cross-Quantilogram、Time-frequency connectedness和Cross-spectral quantile coherency approaches）来分析2014年8月30日到2021年11月9日之间的日回报序列。</w:t>
      </w:r>
    </w:p>
    <w:p>
      <w:pPr>
        <w:jc w:val="both"/>
      </w:pPr>
      <w:r>
        <w:rPr/>
        <w:t xml:space="preserve">尽管文章中使用的方法得出了一定的结论，但也存在一定的偏差。首先，文章中使用的数据集仅包含2014年8月30日到2021年11月9日之间的数据，这意味着作者在考察影响市场表现的多个因子上存在一定的不充分性。此外，文章中也未考察其他金融市场如房地产市场、外汇市场、金属市场、原材料市场、能源市场以及其他衍生性金融工具如衍生性金融工具如期权、期权套利、套保或者套牢之间是否存在相似或不同之处。此外，文章中也未考察不同国家/区域之间是否存在显</w:t>
      </w:r>
    </w:p>
    <w:p>
      <w:pPr>
        <w:pStyle w:val="Heading1"/>
      </w:pPr>
      <w:bookmarkStart w:id="5" w:name="_Toc5"/>
      <w:r>
        <w:t>Topics for further research:</w:t>
      </w:r>
      <w:bookmarkEnd w:id="5"/>
    </w:p>
    <w:p>
      <w:pPr>
        <w:spacing w:after="0"/>
        <w:numPr>
          <w:ilvl w:val="0"/>
          <w:numId w:val="2"/>
        </w:numPr>
      </w:pPr>
      <w:r>
        <w:rPr/>
        <w:t xml:space="preserve">不同国家/地区之间的绿色投资</w:t>
      </w:r>
    </w:p>
    <w:p>
      <w:pPr>
        <w:spacing w:after="0"/>
        <w:numPr>
          <w:ilvl w:val="0"/>
          <w:numId w:val="2"/>
        </w:numPr>
      </w:pPr>
      <w:r>
        <w:rPr/>
        <w:t xml:space="preserve">不同国家/地区之间的不干净投资</w:t>
      </w:r>
    </w:p>
    <w:p>
      <w:pPr>
        <w:spacing w:after="0"/>
        <w:numPr>
          <w:ilvl w:val="0"/>
          <w:numId w:val="2"/>
        </w:numPr>
      </w:pPr>
      <w:r>
        <w:rPr/>
        <w:t xml:space="preserve">期权、期权套利、套保或者套牢之间的绿色投资</w:t>
      </w:r>
    </w:p>
    <w:p>
      <w:pPr>
        <w:spacing w:after="0"/>
        <w:numPr>
          <w:ilvl w:val="0"/>
          <w:numId w:val="2"/>
        </w:numPr>
      </w:pPr>
      <w:r>
        <w:rPr/>
        <w:t xml:space="preserve">期权、期权套利、套保或者套牢之间的不干净投资</w:t>
      </w:r>
    </w:p>
    <w:p>
      <w:pPr>
        <w:spacing w:after="0"/>
        <w:numPr>
          <w:ilvl w:val="0"/>
          <w:numId w:val="2"/>
        </w:numPr>
      </w:pPr>
      <w:r>
        <w:rPr/>
        <w:t xml:space="preserve">房地产市场、外汇市场、金属市场、原材料市场、能源市场之间的绿色投资</w:t>
      </w:r>
    </w:p>
    <w:p>
      <w:pPr>
        <w:numPr>
          <w:ilvl w:val="0"/>
          <w:numId w:val="2"/>
        </w:numPr>
      </w:pPr>
      <w:r>
        <w:rPr/>
        <w:t xml:space="preserve">房地产市场、外汇</w:t>
      </w:r>
    </w:p>
    <w:p>
      <w:pPr>
        <w:pStyle w:val="Heading1"/>
      </w:pPr>
      <w:bookmarkStart w:id="6" w:name="_Toc6"/>
      <w:r>
        <w:t>Report location:</w:t>
      </w:r>
      <w:bookmarkEnd w:id="6"/>
    </w:p>
    <w:p>
      <w:hyperlink r:id="rId8" w:history="1">
        <w:r>
          <w:rPr>
            <w:color w:val="2980b9"/>
            <w:u w:val="single"/>
          </w:rPr>
          <w:t xml:space="preserve">https://www.fullpicture.app/item/986a5776ba095860d355c95659024963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95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988323000713" TargetMode="External"/><Relationship Id="rId8" Type="http://schemas.openxmlformats.org/officeDocument/2006/relationships/hyperlink" Target="https://www.fullpicture.app/item/986a5776ba095860d355c95659024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2023-02-22T19:01:56+01:00</dcterms:created>
  <dcterms:modified xsi:type="dcterms:W3CDTF">2023-02-22T19:01:56+01:00</dcterms:modified>
</cp:coreProperties>
</file>

<file path=docProps/custom.xml><?xml version="1.0" encoding="utf-8"?>
<Properties xmlns="http://schemas.openxmlformats.org/officeDocument/2006/custom-properties" xmlns:vt="http://schemas.openxmlformats.org/officeDocument/2006/docPropsVTypes"/>
</file>