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Prospective Neurocognitive Functions of Patients Treated With Concurrent Nivolumab and Stereotactic Brain Radiosurgery for NSCLC and RCC Brain Metastases - ScienceDirect</w:t>
      </w:r>
      <w:br/>
      <w:hyperlink r:id="rId7" w:history="1">
        <w:r>
          <w:rPr>
            <w:color w:val="2980b9"/>
            <w:u w:val="single"/>
          </w:rPr>
          <w:t xml:space="preserve">https://www.sciencedirect.com/science/article/abs/pii/S0360301621024172</w:t>
        </w:r>
      </w:hyperlink>
    </w:p>
    <w:p>
      <w:pPr>
        <w:pStyle w:val="Heading1"/>
      </w:pPr>
      <w:bookmarkStart w:id="2" w:name="_Toc2"/>
      <w:r>
        <w:t>Article summary:</w:t>
      </w:r>
      <w:bookmarkEnd w:id="2"/>
    </w:p>
    <w:p>
      <w:pPr>
        <w:jc w:val="both"/>
      </w:pPr>
      <w:r>
        <w:rPr/>
        <w:t xml:space="preserve">1. 本研究探讨了结合射束放射治疗和尼伐单抗治疗非小细胞肺癌和肾癌脑转移的患者的神经认知功能。</w:t>
      </w:r>
    </w:p>
    <w:p>
      <w:pPr>
        <w:jc w:val="both"/>
      </w:pPr>
      <w:r>
        <w:rPr/>
        <w:t xml:space="preserve">2. 研究结果表明，前期的射束放射治疗与尼伐单抗PD1抑制是安全的，并且在能够完成6个月评估的患者中，患者神经认知功能有可能得到改善。</w:t>
      </w:r>
    </w:p>
    <w:p>
      <w:pPr>
        <w:jc w:val="both"/>
      </w:pPr>
      <w:r>
        <w:rPr/>
        <w:t xml:space="preserve">3. 尽管局部区域内可能存在尼伐单抗和射束放射治疗之间的协同作用，但高额的颅外进展率并不支持SRS触发abscopal效应。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作为一篇研究性文章，该文提供了有关使用nivolumab和立体定向脑放射治疗（SRS）治疗非小细胞肺癌（NSCLC）和肾癌（RCC）脑转移的患者的神经认知功能的前瞻性数据。然而，该文章存在一些潜在的偏见和缺陷。</w:t>
      </w:r>
    </w:p>
    <w:p>
      <w:pPr>
        <w:jc w:val="both"/>
      </w:pPr>
      <w:r>
        <w:rPr/>
        <w:t xml:space="preserve"/>
      </w:r>
    </w:p>
    <w:p>
      <w:pPr>
        <w:jc w:val="both"/>
      </w:pPr>
      <w:r>
        <w:rPr/>
        <w:t xml:space="preserve">首先，该文章没有探讨可能存在的风险或副作用。虽然作者声称联合治疗是安全的，但并没有提供足够的证据来支持这一点。此外，该文章未考虑到可能存在的长期影响或后遗症。</w:t>
      </w:r>
    </w:p>
    <w:p>
      <w:pPr>
        <w:jc w:val="both"/>
      </w:pPr>
      <w:r>
        <w:rPr/>
        <w:t xml:space="preserve"/>
      </w:r>
    </w:p>
    <w:p>
      <w:pPr>
        <w:jc w:val="both"/>
      </w:pPr>
      <w:r>
        <w:rPr/>
        <w:t xml:space="preserve">其次，该文章只涉及了少数患者，并且没有进行对照组比较。因此，结论可能不具有普适性，并且不能排除其他因素对结果产生影响。</w:t>
      </w:r>
    </w:p>
    <w:p>
      <w:pPr>
        <w:jc w:val="both"/>
      </w:pPr>
      <w:r>
        <w:rPr/>
        <w:t xml:space="preserve"/>
      </w:r>
    </w:p>
    <w:p>
      <w:pPr>
        <w:jc w:val="both"/>
      </w:pPr>
      <w:r>
        <w:rPr/>
        <w:t xml:space="preserve">此外，该文章未探讨患者是否接受过其他治疗方法，并且未考虑到可能存在的药物相互作用或不良反应。</w:t>
      </w:r>
    </w:p>
    <w:p>
      <w:pPr>
        <w:jc w:val="both"/>
      </w:pPr>
      <w:r>
        <w:rPr/>
        <w:t xml:space="preserve"/>
      </w:r>
    </w:p>
    <w:p>
      <w:pPr>
        <w:jc w:val="both"/>
      </w:pPr>
      <w:r>
        <w:rPr/>
        <w:t xml:space="preserve">最后，该文章似乎倾向于宣传使用nivolumab和SRS联合治疗的优势，并未平等地呈现双方观点。此外，在某些情况下，作者提出了缺乏证据支持的主张。</w:t>
      </w:r>
    </w:p>
    <w:p>
      <w:pPr>
        <w:jc w:val="both"/>
      </w:pPr>
      <w:r>
        <w:rPr/>
        <w:t xml:space="preserve"/>
      </w:r>
    </w:p>
    <w:p>
      <w:pPr>
        <w:jc w:val="both"/>
      </w:pPr>
      <w:r>
        <w:rPr/>
        <w:t xml:space="preserve">总之，尽管该文章提供了有关使用nivolumab和SRS治疗NSCLC和RCC脑转移患者神经认知功能前景的信息，但需要更多大规模、对照组比较、长期随访等高质量证据来支持其结论。同时，在撰写类似文章时需要注意避免偏见、片面报道、无根据主张等问题。</w:t>
      </w:r>
    </w:p>
    <w:p>
      <w:pPr>
        <w:pStyle w:val="Heading1"/>
      </w:pPr>
      <w:bookmarkStart w:id="5" w:name="_Toc5"/>
      <w:r>
        <w:t>Topics for further research:</w:t>
      </w:r>
      <w:bookmarkEnd w:id="5"/>
    </w:p>
    <w:p>
      <w:pPr>
        <w:spacing w:after="0"/>
        <w:numPr>
          <w:ilvl w:val="0"/>
          <w:numId w:val="2"/>
        </w:numPr>
      </w:pPr>
      <w:r>
        <w:rPr/>
        <w:t xml:space="preserve">Risk and side effects of the combined treatment
</w:t>
      </w:r>
    </w:p>
    <w:p>
      <w:pPr>
        <w:spacing w:after="0"/>
        <w:numPr>
          <w:ilvl w:val="0"/>
          <w:numId w:val="2"/>
        </w:numPr>
      </w:pPr>
      <w:r>
        <w:rPr/>
        <w:t xml:space="preserve">Sample size and lack of control group
</w:t>
      </w:r>
    </w:p>
    <w:p>
      <w:pPr>
        <w:spacing w:after="0"/>
        <w:numPr>
          <w:ilvl w:val="0"/>
          <w:numId w:val="2"/>
        </w:numPr>
      </w:pPr>
      <w:r>
        <w:rPr/>
        <w:t xml:space="preserve">Previous treatments and potential drug interactions
</w:t>
      </w:r>
    </w:p>
    <w:p>
      <w:pPr>
        <w:spacing w:after="0"/>
        <w:numPr>
          <w:ilvl w:val="0"/>
          <w:numId w:val="2"/>
        </w:numPr>
      </w:pPr>
      <w:r>
        <w:rPr/>
        <w:t xml:space="preserve">Long-term effects and sequelae
</w:t>
      </w:r>
    </w:p>
    <w:p>
      <w:pPr>
        <w:spacing w:after="0"/>
        <w:numPr>
          <w:ilvl w:val="0"/>
          <w:numId w:val="2"/>
        </w:numPr>
      </w:pPr>
      <w:r>
        <w:rPr/>
        <w:t xml:space="preserve">Biased presentation of the advantages of the combined treatment
</w:t>
      </w:r>
    </w:p>
    <w:p>
      <w:pPr>
        <w:numPr>
          <w:ilvl w:val="0"/>
          <w:numId w:val="2"/>
        </w:numPr>
      </w:pPr>
      <w:r>
        <w:rPr/>
        <w:t xml:space="preserve">Lack of high-quality evidence to support the conclusions</w:t>
      </w:r>
    </w:p>
    <w:p>
      <w:pPr>
        <w:pStyle w:val="Heading1"/>
      </w:pPr>
      <w:bookmarkStart w:id="6" w:name="_Toc6"/>
      <w:r>
        <w:t>Report location:</w:t>
      </w:r>
      <w:bookmarkEnd w:id="6"/>
    </w:p>
    <w:p>
      <w:hyperlink r:id="rId8" w:history="1">
        <w:r>
          <w:rPr>
            <w:color w:val="2980b9"/>
            <w:u w:val="single"/>
          </w:rPr>
          <w:t xml:space="preserve">https://www.fullpicture.app/item/98b926a9edcdd078156d6809c1e0841a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7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301621024172" TargetMode="External"/><Relationship Id="rId8" Type="http://schemas.openxmlformats.org/officeDocument/2006/relationships/hyperlink" Target="https://www.fullpicture.app/item/98b926a9edcdd078156d6809c1e084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2023-12-05T11:15:31+01:00</dcterms:created>
  <dcterms:modified xsi:type="dcterms:W3CDTF">2023-12-05T11:15:31+01:00</dcterms:modified>
</cp:coreProperties>
</file>

<file path=docProps/custom.xml><?xml version="1.0" encoding="utf-8"?>
<Properties xmlns="http://schemas.openxmlformats.org/officeDocument/2006/custom-properties" xmlns:vt="http://schemas.openxmlformats.org/officeDocument/2006/docPropsVTypes"/>
</file>