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Configurations and Constitutive Equations for Residually Stressed Bodies with Material Symmetry | SpringerLink</w:t>
      </w:r>
      <w:br/>
      <w:hyperlink r:id="rId7" w:history="1">
        <w:r>
          <w:rPr>
            <w:color w:val="2980b9"/>
            <w:u w:val="single"/>
          </w:rPr>
          <w:t xml:space="preserve">https://link.springer.com/article/10.1023/A:1007459331524</w:t>
        </w:r>
      </w:hyperlink>
    </w:p>
    <w:p>
      <w:pPr>
        <w:pStyle w:val="Heading1"/>
      </w:pPr>
      <w:bookmarkStart w:id="2" w:name="_Toc2"/>
      <w:r>
        <w:t>Article summary:</w:t>
      </w:r>
      <w:bookmarkEnd w:id="2"/>
    </w:p>
    <w:p>
      <w:pPr>
        <w:jc w:val="both"/>
      </w:pPr>
      <w:r>
        <w:rPr/>
        <w:t xml:space="preserve">1. This paper presents a method for constructing general forms of constitutive equations for residually stressed hyperelastic bodies composed of materials with specified symmetries.</w:t>
      </w:r>
    </w:p>
    <w:p>
      <w:pPr>
        <w:jc w:val="both"/>
      </w:pPr>
      <w:r>
        <w:rPr/>
        <w:t xml:space="preserve">2. The constitutive equations are expressed as functions of the residual stress and the deformation gradient out of the residually stressed configuration.</w:t>
      </w:r>
    </w:p>
    <w:p>
      <w:pPr>
        <w:jc w:val="both"/>
      </w:pPr>
      <w:r>
        <w:rPr/>
        <w:t xml:space="preserve">3. The derivation requires that the constitutive equation for the underlying natural material be known and that the restriction of the response function to the set of positive definite symmetric tensors be locally invertible.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Anne Hoger, a professor at University of California, San Diego, and published in Journal of Elasticity in August 1997. The article is well-written and provides an overview on how to construct general forms for constitutive equations for residually stressed hyperelastic bodies composed of materials with specified symmetries. It also provides references to other related works which adds credibility to its claims.</w:t>
      </w:r>
    </w:p>
    <w:p>
      <w:pPr>
        <w:jc w:val="both"/>
      </w:pPr>
      <w:r>
        <w:rPr/>
        <w:t xml:space="preserve">The article does not appear to have any biases or one-sided reporting as it provides an objective overview on how to construct general forms for constitutive equations without taking sides on any particular issue or argument. It also does not make any unsupported claims as it provides references to other related works which supports its claims.</w:t>
      </w:r>
    </w:p>
    <w:p>
      <w:pPr>
        <w:jc w:val="both"/>
      </w:pPr>
      <w:r>
        <w:rPr/>
        <w:t xml:space="preserve">The article does not appear to have any missing points of consideration or evidence as it provides an overview on how to construct general forms for constitutive equations without leaving out any important points or evidence that could affect its conclusions.</w:t>
      </w:r>
    </w:p>
    <w:p>
      <w:pPr>
        <w:jc w:val="both"/>
      </w:pPr>
      <w:r>
        <w:rPr/>
        <w:t xml:space="preserve">The article does not appear to have any promotional content or partiality as it is written objectively and without taking sides on any particular issue or argument. It also does not appear to have any unexplored counterarguments as it provides an objective overview on how to construct general forms for constitutive equations without exploring counterarguments that could affect its conclusions.</w:t>
      </w:r>
    </w:p>
    <w:p>
      <w:pPr>
        <w:jc w:val="both"/>
      </w:pPr>
      <w:r>
        <w:rPr/>
        <w:t xml:space="preserve">The article does note possible risks associated with constructing general forms for constitutive equations such as requiring that the restriction of the response function to the set of positive definite symmetric tensors be locally invertible, which could lead to inaccurate results if this requirement is not met properly. </w:t>
      </w:r>
    </w:p>
    <w:p>
      <w:pPr>
        <w:jc w:val="both"/>
      </w:pPr>
      <w:r>
        <w:rPr/>
        <w:t xml:space="preserve">In conclusion, this article appears trustworthy and reliable due to its objective writing style, lack of bias, supported claims, lack of missing points/evidence, lack of promotional content/partiality, noting possible risks associated with constructing general forms for constitutive equations, and providing references to other related works which adds credibility to its claims.</w:t>
      </w:r>
    </w:p>
    <w:p>
      <w:pPr>
        <w:pStyle w:val="Heading1"/>
      </w:pPr>
      <w:bookmarkStart w:id="5" w:name="_Toc5"/>
      <w:r>
        <w:t>Topics for further research:</w:t>
      </w:r>
      <w:bookmarkEnd w:id="5"/>
    </w:p>
    <w:p>
      <w:pPr>
        <w:spacing w:after="0"/>
        <w:numPr>
          <w:ilvl w:val="0"/>
          <w:numId w:val="2"/>
        </w:numPr>
      </w:pPr>
      <w:r>
        <w:rPr/>
        <w:t xml:space="preserve">Constitutive equation theory</w:t>
      </w:r>
    </w:p>
    <w:p>
      <w:pPr>
        <w:spacing w:after="0"/>
        <w:numPr>
          <w:ilvl w:val="0"/>
          <w:numId w:val="2"/>
        </w:numPr>
      </w:pPr>
      <w:r>
        <w:rPr/>
        <w:t xml:space="preserve">Hyperelastic material properties</w:t>
      </w:r>
    </w:p>
    <w:p>
      <w:pPr>
        <w:spacing w:after="0"/>
        <w:numPr>
          <w:ilvl w:val="0"/>
          <w:numId w:val="2"/>
        </w:numPr>
      </w:pPr>
      <w:r>
        <w:rPr/>
        <w:t xml:space="preserve">Positive definite symmetric tensors</w:t>
      </w:r>
    </w:p>
    <w:p>
      <w:pPr>
        <w:spacing w:after="0"/>
        <w:numPr>
          <w:ilvl w:val="0"/>
          <w:numId w:val="2"/>
        </w:numPr>
      </w:pPr>
      <w:r>
        <w:rPr/>
        <w:t xml:space="preserve">Residual stress analysis</w:t>
      </w:r>
    </w:p>
    <w:p>
      <w:pPr>
        <w:spacing w:after="0"/>
        <w:numPr>
          <w:ilvl w:val="0"/>
          <w:numId w:val="2"/>
        </w:numPr>
      </w:pPr>
      <w:r>
        <w:rPr/>
        <w:t xml:space="preserve">Elasticity theory</w:t>
      </w:r>
    </w:p>
    <w:p>
      <w:pPr>
        <w:numPr>
          <w:ilvl w:val="0"/>
          <w:numId w:val="2"/>
        </w:numPr>
      </w:pPr>
      <w:r>
        <w:rPr/>
        <w:t xml:space="preserve">Constitutive equation modeling</w:t>
      </w:r>
    </w:p>
    <w:p>
      <w:pPr>
        <w:pStyle w:val="Heading1"/>
      </w:pPr>
      <w:bookmarkStart w:id="6" w:name="_Toc6"/>
      <w:r>
        <w:t>Report location:</w:t>
      </w:r>
      <w:bookmarkEnd w:id="6"/>
    </w:p>
    <w:p>
      <w:hyperlink r:id="rId8" w:history="1">
        <w:r>
          <w:rPr>
            <w:color w:val="2980b9"/>
            <w:u w:val="single"/>
          </w:rPr>
          <w:t xml:space="preserve">https://www.fullpicture.app/item/990c07ec869902ccf80f039c9a9b7205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C1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A:1007459331524" TargetMode="External"/><Relationship Id="rId8" Type="http://schemas.openxmlformats.org/officeDocument/2006/relationships/hyperlink" Target="https://www.fullpicture.app/item/990c07ec869902ccf80f039c9a9b7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2023-02-28T00:19:55+01:00</dcterms:created>
  <dcterms:modified xsi:type="dcterms:W3CDTF">2023-02-28T00:19:55+01:00</dcterms:modified>
</cp:coreProperties>
</file>

<file path=docProps/custom.xml><?xml version="1.0" encoding="utf-8"?>
<Properties xmlns="http://schemas.openxmlformats.org/officeDocument/2006/custom-properties" xmlns:vt="http://schemas.openxmlformats.org/officeDocument/2006/docPropsVTypes"/>
</file>