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Associations of Cocaine Use and HIV Infection With the Intestinal Microbiota, Microbial Translocation, and Inflammation - PMC</w:t>
      </w:r>
      <w:br/>
      <w:hyperlink r:id="rId7" w:history="1">
        <w:r>
          <w:rPr>
            <w:color w:val="2980b9"/>
            <w:u w:val="single"/>
          </w:rPr>
          <w:t xml:space="preserve">https://www.ncbi.nlm.nih.gov/pmc/articles/PMC3965688/</w:t>
        </w:r>
      </w:hyperlink>
    </w:p>
    <w:p>
      <w:pPr>
        <w:pStyle w:val="Heading1"/>
      </w:pPr>
      <w:bookmarkStart w:id="2" w:name="_Toc2"/>
      <w:r>
        <w:t>Article summary:</w:t>
      </w:r>
      <w:bookmarkEnd w:id="2"/>
    </w:p>
    <w:p>
      <w:pPr>
        <w:jc w:val="both"/>
      </w:pPr>
      <w:r>
        <w:rPr/>
        <w:t xml:space="preserve">1. El artículo examina la relación entre el consumo de cocaína y la infección por VIH con la microbiota intestinal, la translocación microbiana y la inflamación.</w:t>
      </w:r>
    </w:p>
    <w:p>
      <w:pPr>
        <w:jc w:val="both"/>
      </w:pPr>
      <w:r>
        <w:rPr/>
        <w:t xml:space="preserve">2. Los resultados del estudio mostraron que los consumidores de cocaína tenían una mayor abundancia relativa de Bacteroidetes en comparación con los no consumidores.</w:t>
      </w:r>
    </w:p>
    <w:p>
      <w:pPr>
        <w:jc w:val="both"/>
      </w:pPr>
      <w:r>
        <w:rPr/>
        <w:t xml:space="preserve">3. Los participantes infectados con VIH tuvieron una mayor abundancia relativa de Proteobacteria, niveles más altos de CD14 soluble y factor de necrosis tumoral-α, y niveles más bajos de anticuerpos anti-endotoxina que los no infectados.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Este artículo es un estudio transversal exploratorio que examina las asociaciones entre el consumo de cocaína y la infección por VIH con la microbiota intestinal, la translocación microbiana y la inflamación. El estudio incluyó a 26 hombres y 6 mujeres, 15 infectados con VIH y 17 sin infección por VIH; 7 infectados con VIH y 7 sin infección por VIH habían utilizado cocaína en el mes anterior. La confiabilidad del artículo es buena ya que se realizaron pruebas para excluir factores potencialmente confusos como edad, IMC, el empleo de antibióticos o probióticos recientemente, morbilidad gastrointestinal e incluso embarazo o lactancia recientes. Además, se realizaron pruebas para excluir el consumo reciente de heroína o metanfetaminas así como el consumo de cocaína en los últimos 5 años pero no en el último mes.</w:t>
      </w:r>
    </w:p>
    <w:p>
      <w:pPr>
        <w:jc w:val="both"/>
      </w:pPr>
      <w:r>
        <w:rPr/>
        <w:t xml:space="preserve">Sin embargo, hay algunas limitaciones importantes que deben tenerse en cuenta al evaluar este artículo. En primer lugar, se trata de un estudio transversal exploratorio; como tal, no pueden extraerse conclusiones definitivas sobre las relaciones entre variables dado que solo se observan correlaciones entre ellas. Además, hay un pequeño tamaño muestral (26 hombres y 6 mujeres), lo que limita significativamente las conclusiones generales del estudio. Por último, hay algunas afirmaciones hechas sin respaldo adecuado; por ejemplo, se sugiere que los cambios en la microbiota intestinal pueden causar inestabilidad metabólica sin presentar evidencia directa para apoyar esta afirmación.</w:t>
      </w:r>
    </w:p>
    <w:p>
      <w:pPr>
        <w:jc w:val="both"/>
      </w:pPr>
      <w:r>
        <w:rPr/>
        <w:t xml:space="preserve">En general, este artículo proporciona información valiosa sobre las asociaciones entre el consumo de cocaína y la infección por VIH con la microbiota intestinal, la translocación microbiana y la inflamación; sin embargo, debido a sus limitaciones mencionadas anteriormente (y posiblemente otros sesgos no identificados), es importante tomar sus conclusiones con precaución hasta que se realicen más investigaciones para confirmarlas.</w:t>
      </w:r>
    </w:p>
    <w:p>
      <w:pPr>
        <w:pStyle w:val="Heading1"/>
      </w:pPr>
      <w:bookmarkStart w:id="5" w:name="_Toc5"/>
      <w:r>
        <w:t>Topics for further research:</w:t>
      </w:r>
      <w:bookmarkEnd w:id="5"/>
    </w:p>
    <w:p>
      <w:pPr>
        <w:spacing w:after="0"/>
        <w:numPr>
          <w:ilvl w:val="0"/>
          <w:numId w:val="2"/>
        </w:numPr>
      </w:pPr>
      <w:r>
        <w:rPr/>
        <w:t xml:space="preserve">Asociación entre el consumo de cocaína y la infección por VIH</w:t>
      </w:r>
    </w:p>
    <w:p>
      <w:pPr>
        <w:spacing w:after="0"/>
        <w:numPr>
          <w:ilvl w:val="0"/>
          <w:numId w:val="2"/>
        </w:numPr>
      </w:pPr>
      <w:r>
        <w:rPr/>
        <w:t xml:space="preserve">Efectos del consumo de cocaína en la microbiota intestinal</w:t>
      </w:r>
    </w:p>
    <w:p>
      <w:pPr>
        <w:spacing w:after="0"/>
        <w:numPr>
          <w:ilvl w:val="0"/>
          <w:numId w:val="2"/>
        </w:numPr>
      </w:pPr>
      <w:r>
        <w:rPr/>
        <w:t xml:space="preserve">Translocación microbiana y el consumo de cocaína</w:t>
      </w:r>
    </w:p>
    <w:p>
      <w:pPr>
        <w:spacing w:after="0"/>
        <w:numPr>
          <w:ilvl w:val="0"/>
          <w:numId w:val="2"/>
        </w:numPr>
      </w:pPr>
      <w:r>
        <w:rPr/>
        <w:t xml:space="preserve">Inflamación y el consumo de cocaína</w:t>
      </w:r>
    </w:p>
    <w:p>
      <w:pPr>
        <w:spacing w:after="0"/>
        <w:numPr>
          <w:ilvl w:val="0"/>
          <w:numId w:val="2"/>
        </w:numPr>
      </w:pPr>
      <w:r>
        <w:rPr/>
        <w:t xml:space="preserve">Estudios longitudinales sobre el consumo de cocaína y la infección por VIH</w:t>
      </w:r>
    </w:p>
    <w:p>
      <w:pPr>
        <w:numPr>
          <w:ilvl w:val="0"/>
          <w:numId w:val="2"/>
        </w:numPr>
      </w:pPr>
      <w:r>
        <w:rPr/>
        <w:t xml:space="preserve">Sesgos potenciales en el estudio de consumo de cocaína y la infección por VIH</w:t>
      </w:r>
    </w:p>
    <w:p>
      <w:pPr>
        <w:pStyle w:val="Heading1"/>
      </w:pPr>
      <w:bookmarkStart w:id="6" w:name="_Toc6"/>
      <w:r>
        <w:t>Report location:</w:t>
      </w:r>
      <w:bookmarkEnd w:id="6"/>
    </w:p>
    <w:p>
      <w:hyperlink r:id="rId8" w:history="1">
        <w:r>
          <w:rPr>
            <w:color w:val="2980b9"/>
            <w:u w:val="single"/>
          </w:rPr>
          <w:t xml:space="preserve">https://www.fullpicture.app/item/99c173bb69469bb0df47c7eb43179bdd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4F1D0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3965688/" TargetMode="External"/><Relationship Id="rId8" Type="http://schemas.openxmlformats.org/officeDocument/2006/relationships/hyperlink" Target="https://www.fullpicture.app/item/99c173bb69469bb0df47c7eb43179bd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2023-02-27T16:13:46+01:00</dcterms:created>
  <dcterms:modified xsi:type="dcterms:W3CDTF">2023-02-27T16:13:46+01:00</dcterms:modified>
</cp:coreProperties>
</file>

<file path=docProps/custom.xml><?xml version="1.0" encoding="utf-8"?>
<Properties xmlns="http://schemas.openxmlformats.org/officeDocument/2006/custom-properties" xmlns:vt="http://schemas.openxmlformats.org/officeDocument/2006/docPropsVTypes"/>
</file>