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Serial Argument Topics: Argumentation and Advocacy: Vol 52, No 1</w:t>
      </w:r>
      <w:br/>
      <w:hyperlink r:id="rId7" w:history="1">
        <w:r>
          <w:rPr>
            <w:color w:val="2980b9"/>
            <w:u w:val="single"/>
          </w:rPr>
          <w:t xml:space="preserve">https://www.tandfonline.com/doi/abs/10.1080/00028533.2015.11821862</w:t>
        </w:r>
      </w:hyperlink>
    </w:p>
    <w:p>
      <w:pPr>
        <w:pStyle w:val="Heading1"/>
      </w:pPr>
      <w:bookmarkStart w:id="2" w:name="_Toc2"/>
      <w:r>
        <w:t>Article summary:</w:t>
      </w:r>
      <w:bookmarkEnd w:id="2"/>
    </w:p>
    <w:p>
      <w:pPr>
        <w:jc w:val="both"/>
      </w:pPr>
      <w:r>
        <w:rPr/>
        <w:t xml:space="preserve">1. The paper examines topics of serial arguments in different contexts and relationship types.</w:t>
      </w:r>
    </w:p>
    <w:p>
      <w:pPr>
        <w:jc w:val="both"/>
      </w:pPr>
      <w:r>
        <w:rPr/>
        <w:t xml:space="preserve">2. Data from previous studies were compiled to examine the open-ended descriptions that participants provided for their serial arguments.</w:t>
      </w:r>
    </w:p>
    <w:p>
      <w:pPr>
        <w:jc w:val="both"/>
      </w:pPr>
      <w:r>
        <w:rPr/>
        <w:t xml:space="preserve">3. Results indicated several differences based on topic type, disagreement type, and their interaction, as well as differences between men and women.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"Serial Argument Topics: Argumentation and Advocacy: Vol 52, No 1" provides an interesting examination of the different contexts and relationship types in which serial arguments occur. However, there are several potential biases and limitations to consider when analyzing this article.</w:t>
      </w:r>
    </w:p>
    <w:p>
      <w:pPr>
        <w:jc w:val="both"/>
      </w:pPr>
      <w:r>
        <w:rPr/>
        <w:t xml:space="preserve"/>
      </w:r>
    </w:p>
    <w:p>
      <w:pPr>
        <w:jc w:val="both"/>
      </w:pPr>
      <w:r>
        <w:rPr/>
        <w:t xml:space="preserve">One potential bias is the sample size and composition of the participants. The study only included 2,246 participants, which may not be representative of the larger population. Additionally, the study did not provide information on the demographics of the participants, such as age, race, or socioeconomic status. This lack of information makes it difficult to determine if certain groups were overrepresented or underrepresented in the study.</w:t>
      </w:r>
    </w:p>
    <w:p>
      <w:pPr>
        <w:jc w:val="both"/>
      </w:pPr>
      <w:r>
        <w:rPr/>
        <w:t xml:space="preserve"/>
      </w:r>
    </w:p>
    <w:p>
      <w:pPr>
        <w:jc w:val="both"/>
      </w:pPr>
      <w:r>
        <w:rPr/>
        <w:t xml:space="preserve">Another potential bias is the coding system used to categorize the data. The study categorized disagreements based on topic type (public, professional, or personal) and disagreement type (behaviors or ideas). While these categories may be useful for organizing data, they may not capture all aspects of a serial argument. For example, some disagreements may involve both behaviors and ideas simultaneously.</w:t>
      </w:r>
    </w:p>
    <w:p>
      <w:pPr>
        <w:jc w:val="both"/>
      </w:pPr>
      <w:r>
        <w:rPr/>
        <w:t xml:space="preserve"/>
      </w:r>
    </w:p>
    <w:p>
      <w:pPr>
        <w:jc w:val="both"/>
      </w:pPr>
      <w:r>
        <w:rPr/>
        <w:t xml:space="preserve">The article also does not provide evidence for some of its claims. For example, it states that there were differences in approach, goals, tactics, and outcomes based on topic type and disagreement type but does not provide specific examples or evidence to support this claim.</w:t>
      </w:r>
    </w:p>
    <w:p>
      <w:pPr>
        <w:jc w:val="both"/>
      </w:pPr>
      <w:r>
        <w:rPr/>
        <w:t xml:space="preserve"/>
      </w:r>
    </w:p>
    <w:p>
      <w:pPr>
        <w:jc w:val="both"/>
      </w:pPr>
      <w:r>
        <w:rPr/>
        <w:t xml:space="preserve">Additionally, there are missing points of consideration in this article. For example, it does not explore how power dynamics may influence serial arguments. It is possible that individuals with more power (such as those in positions of authority) may have different approaches and outcomes than those with less power.</w:t>
      </w:r>
    </w:p>
    <w:p>
      <w:pPr>
        <w:jc w:val="both"/>
      </w:pPr>
      <w:r>
        <w:rPr/>
        <w:t xml:space="preserve"/>
      </w:r>
    </w:p>
    <w:p>
      <w:pPr>
        <w:jc w:val="both"/>
      </w:pPr>
      <w:r>
        <w:rPr/>
        <w:t xml:space="preserve">There are also unexplored counterarguments in this article. For example, while the study found differences between men and women in their approach to serial arguments, it did not explore why these differences exist or if they are influenced by societal gender norms.</w:t>
      </w:r>
    </w:p>
    <w:p>
      <w:pPr>
        <w:jc w:val="both"/>
      </w:pPr>
      <w:r>
        <w:rPr/>
        <w:t xml:space="preserve"/>
      </w:r>
    </w:p>
    <w:p>
      <w:pPr>
        <w:jc w:val="both"/>
      </w:pPr>
      <w:r>
        <w:rPr/>
        <w:t xml:space="preserve">Overall, while "Serial Argument Topics: Argumentation and Advocacy: Vol 52, No 1" provides an interesting examination of serial arguments, there are several potential biases and limitations to consider. It is important to critically analyze the claims made in this article and consider alternative explanations for the findings.</w:t>
      </w:r>
    </w:p>
    <w:p>
      <w:pPr>
        <w:pStyle w:val="Heading1"/>
      </w:pPr>
      <w:bookmarkStart w:id="5" w:name="_Toc5"/>
      <w:r>
        <w:t>Topics for further research:</w:t>
      </w:r>
      <w:bookmarkEnd w:id="5"/>
    </w:p>
    <w:p>
      <w:pPr>
        <w:spacing w:after="0"/>
        <w:numPr>
          <w:ilvl w:val="0"/>
          <w:numId w:val="2"/>
        </w:numPr>
      </w:pPr>
      <w:r>
        <w:rPr/>
        <w:t xml:space="preserve">Power dynamics in serial arguments
</w:t>
      </w:r>
    </w:p>
    <w:p>
      <w:pPr>
        <w:spacing w:after="0"/>
        <w:numPr>
          <w:ilvl w:val="0"/>
          <w:numId w:val="2"/>
        </w:numPr>
      </w:pPr>
      <w:r>
        <w:rPr/>
        <w:t xml:space="preserve">Societal gender norms and serial arguments
</w:t>
      </w:r>
    </w:p>
    <w:p>
      <w:pPr>
        <w:spacing w:after="0"/>
        <w:numPr>
          <w:ilvl w:val="0"/>
          <w:numId w:val="2"/>
        </w:numPr>
      </w:pPr>
      <w:r>
        <w:rPr/>
        <w:t xml:space="preserve">Cultural influences on serial arguments
</w:t>
      </w:r>
    </w:p>
    <w:p>
      <w:pPr>
        <w:spacing w:after="0"/>
        <w:numPr>
          <w:ilvl w:val="0"/>
          <w:numId w:val="2"/>
        </w:numPr>
      </w:pPr>
      <w:r>
        <w:rPr/>
        <w:t xml:space="preserve">Emotional intelligence and serial arguments
</w:t>
      </w:r>
    </w:p>
    <w:p>
      <w:pPr>
        <w:spacing w:after="0"/>
        <w:numPr>
          <w:ilvl w:val="0"/>
          <w:numId w:val="2"/>
        </w:numPr>
      </w:pPr>
      <w:r>
        <w:rPr/>
        <w:t xml:space="preserve">Conflict resolution strategies in serial arguments
</w:t>
      </w:r>
    </w:p>
    <w:p>
      <w:pPr>
        <w:numPr>
          <w:ilvl w:val="0"/>
          <w:numId w:val="2"/>
        </w:numPr>
      </w:pPr>
      <w:r>
        <w:rPr/>
        <w:t xml:space="preserve">Impact of technology on serial arguments</w:t>
      </w:r>
    </w:p>
    <w:p>
      <w:pPr>
        <w:pStyle w:val="Heading1"/>
      </w:pPr>
      <w:bookmarkStart w:id="6" w:name="_Toc6"/>
      <w:r>
        <w:t>Report location:</w:t>
      </w:r>
      <w:bookmarkEnd w:id="6"/>
    </w:p>
    <w:p>
      <w:hyperlink r:id="rId8" w:history="1">
        <w:r>
          <w:rPr>
            <w:color w:val="2980b9"/>
            <w:u w:val="single"/>
          </w:rPr>
          <w:t xml:space="preserve">https://www.fullpicture.app/item/9a11015a8a078e64519ce6991a55a345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5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028533.2015.11821862" TargetMode="External"/><Relationship Id="rId8" Type="http://schemas.openxmlformats.org/officeDocument/2006/relationships/hyperlink" Target="https://www.fullpicture.app/item/9a11015a8a078e64519ce6991a55a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2023-04-26T17:15:05+02:00</dcterms:created>
  <dcterms:modified xsi:type="dcterms:W3CDTF">2023-04-26T17:15:05+02:00</dcterms:modified>
</cp:coreProperties>
</file>

<file path=docProps/custom.xml><?xml version="1.0" encoding="utf-8"?>
<Properties xmlns="http://schemas.openxmlformats.org/officeDocument/2006/custom-properties" xmlns:vt="http://schemas.openxmlformats.org/officeDocument/2006/docPropsVTypes"/>
</file>