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Index Combining Respiratory Rate and Oxygenation to Predict Outcome of Nasal High-Flow Therapy | American Journal of Respiratory and Critical Care Medicine</w:t>
      </w:r>
      <w:br/>
      <w:hyperlink r:id="rId7" w:history="1">
        <w:r>
          <w:rPr>
            <w:color w:val="2980b9"/>
            <w:u w:val="single"/>
          </w:rPr>
          <w:t xml:space="preserve">https://www.atsjournals.org/doi/10.1164/rccm.201803-0589OC</w:t>
        </w:r>
      </w:hyperlink>
    </w:p>
    <w:p>
      <w:pPr>
        <w:pStyle w:val="Heading1"/>
      </w:pPr>
      <w:bookmarkStart w:id="2" w:name="_Toc2"/>
      <w:r>
        <w:t>Article summary:</w:t>
      </w:r>
      <w:bookmarkEnd w:id="2"/>
    </w:p>
    <w:p>
      <w:pPr>
        <w:jc w:val="both"/>
      </w:pPr>
      <w:r>
        <w:rPr/>
        <w:t xml:space="preserve">1. ROX指数（氧饱和度与呼吸率的比值）在预测高流量鼻导管氧疗（HFNC）治疗结果方面具有较高的准确性，可帮助确定哪些患者需要插管。</w:t>
      </w:r>
    </w:p>
    <w:p>
      <w:pPr>
        <w:jc w:val="both"/>
      </w:pPr>
      <w:r>
        <w:rPr/>
        <w:t xml:space="preserve">2. ROX指数大于或等于4.88在HFNC治疗后2、6或12小时测量时，与较低插管风险相关。</w:t>
      </w:r>
    </w:p>
    <w:p>
      <w:pPr>
        <w:jc w:val="both"/>
      </w:pPr>
      <w:r>
        <w:rPr/>
        <w:t xml:space="preserve">3. ROX指数小于2.85、小于3.47和小于3.85分别在HFNC治疗后2、6和12小时测量时，预测HFNC失败。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高流量鼻导管氧疗（HFNC）在急性低氧性呼吸衰竭患者中的应用进行了研究，旨在验证一个指数（称为ROX指数，定义为脉搏血氧饱和度/FiO2与呼吸率的比值）对于确定HFNC治疗结果（是否需要插管）的诊断准确性。然而，文章存在一些潜在偏见和局限性。</w:t>
      </w:r>
    </w:p>
    <w:p>
      <w:pPr>
        <w:jc w:val="both"/>
      </w:pPr>
      <w:r>
        <w:rPr/>
        <w:t xml:space="preserve"/>
      </w:r>
    </w:p>
    <w:p>
      <w:pPr>
        <w:jc w:val="both"/>
      </w:pPr>
      <w:r>
        <w:rPr/>
        <w:t xml:space="preserve">首先，文章提到ROX指数可以帮助识别哪些患者不需要插管，但并未深入探讨可能导致HFNC失败的其他因素。除了ROX指数外，还有其他生理参数和临床特征可能影响HFNC治疗结果，这些因素也应该被考虑进来。</w:t>
      </w:r>
    </w:p>
    <w:p>
      <w:pPr>
        <w:jc w:val="both"/>
      </w:pPr>
      <w:r>
        <w:rPr/>
        <w:t xml:space="preserve"/>
      </w:r>
    </w:p>
    <w:p>
      <w:pPr>
        <w:jc w:val="both"/>
      </w:pPr>
      <w:r>
        <w:rPr/>
        <w:t xml:space="preserve">其次，文章强调ROX指数在预测HFNC成功或失败方面的准确性，并提供了一些具体数值作为参考。然而，这些数值是否适用于所有类型的患者以及不同临床情况下仍有待进一步研究和验证。作者没有提供足够的证据支持这些具体数值的普遍适用性。</w:t>
      </w:r>
    </w:p>
    <w:p>
      <w:pPr>
        <w:jc w:val="both"/>
      </w:pPr>
      <w:r>
        <w:rPr/>
        <w:t xml:space="preserve"/>
      </w:r>
    </w:p>
    <w:p>
      <w:pPr>
        <w:jc w:val="both"/>
      </w:pPr>
      <w:r>
        <w:rPr/>
        <w:t xml:space="preserve">此外，文章未探讨可能存在的风险因素或并发症与使用HFNC治疗相关。尽管HFNC已被证明在某些情况下比NIV或标准氧疗更有效，但仍需注意其潜在风险，并进行全面评估。</w:t>
      </w:r>
    </w:p>
    <w:p>
      <w:pPr>
        <w:jc w:val="both"/>
      </w:pPr>
      <w:r>
        <w:rPr/>
        <w:t xml:space="preserve"/>
      </w:r>
    </w:p>
    <w:p>
      <w:pPr>
        <w:jc w:val="both"/>
      </w:pPr>
      <w:r>
        <w:rPr/>
        <w:t xml:space="preserve">最后，文章未平等地呈现双方观点。虽然强调了ROX指数对于预测HFNC治疗结果的重要性，但并未充分探讨可能支持或反驳该指数有效性的其他观点或研究成果。</w:t>
      </w:r>
    </w:p>
    <w:p>
      <w:pPr>
        <w:jc w:val="both"/>
      </w:pPr>
      <w:r>
        <w:rPr/>
        <w:t xml:space="preserve"/>
      </w:r>
    </w:p>
    <w:p>
      <w:pPr>
        <w:jc w:val="both"/>
      </w:pPr>
      <w:r>
        <w:rPr/>
        <w:t xml:space="preserve">综上所述，这篇文章虽然提供了关于ROX指数在预测HFNC治疗结果方面的一些信息，但仍存在一定程度上的片面报道、缺失考虑点和缺乏全面证据支持等问题。进一步深入研究和综合分析是必要的，以更全面地评估HFNC治疗在急性低氧性呼吸衰竭患者中的应用效果及风险。</w:t>
      </w:r>
    </w:p>
    <w:p>
      <w:pPr>
        <w:pStyle w:val="Heading1"/>
      </w:pPr>
      <w:bookmarkStart w:id="5" w:name="_Toc5"/>
      <w:r>
        <w:t>Topics for further research:</w:t>
      </w:r>
      <w:bookmarkEnd w:id="5"/>
    </w:p>
    <w:p>
      <w:pPr>
        <w:spacing w:after="0"/>
        <w:numPr>
          <w:ilvl w:val="0"/>
          <w:numId w:val="2"/>
        </w:numPr>
      </w:pPr>
      <w:r>
        <w:rPr/>
        <w:t xml:space="preserve">HFNC治疗失败的其他可能因素
</w:t>
      </w:r>
    </w:p>
    <w:p>
      <w:pPr>
        <w:spacing w:after="0"/>
        <w:numPr>
          <w:ilvl w:val="0"/>
          <w:numId w:val="2"/>
        </w:numPr>
      </w:pPr>
      <w:r>
        <w:rPr/>
        <w:t xml:space="preserve">ROX指数的适用性和普遍性
</w:t>
      </w:r>
    </w:p>
    <w:p>
      <w:pPr>
        <w:spacing w:after="0"/>
        <w:numPr>
          <w:ilvl w:val="0"/>
          <w:numId w:val="2"/>
        </w:numPr>
      </w:pPr>
      <w:r>
        <w:rPr/>
        <w:t xml:space="preserve">HFNC治疗的潜在风险和并发症
</w:t>
      </w:r>
    </w:p>
    <w:p>
      <w:pPr>
        <w:spacing w:after="0"/>
        <w:numPr>
          <w:ilvl w:val="0"/>
          <w:numId w:val="2"/>
        </w:numPr>
      </w:pPr>
      <w:r>
        <w:rPr/>
        <w:t xml:space="preserve">对HFNC治疗效果的全面评估
</w:t>
      </w:r>
    </w:p>
    <w:p>
      <w:pPr>
        <w:spacing w:after="0"/>
        <w:numPr>
          <w:ilvl w:val="0"/>
          <w:numId w:val="2"/>
        </w:numPr>
      </w:pPr>
      <w:r>
        <w:rPr/>
        <w:t xml:space="preserve">其他可能支持或反驳ROX指数有效性的观点
</w:t>
      </w:r>
    </w:p>
    <w:p>
      <w:pPr>
        <w:numPr>
          <w:ilvl w:val="0"/>
          <w:numId w:val="2"/>
        </w:numPr>
      </w:pPr>
      <w:r>
        <w:rPr/>
        <w:t xml:space="preserve">进一步研究和综合分析的必要性</w:t>
      </w:r>
    </w:p>
    <w:p>
      <w:pPr>
        <w:pStyle w:val="Heading1"/>
      </w:pPr>
      <w:bookmarkStart w:id="6" w:name="_Toc6"/>
      <w:r>
        <w:t>Report location:</w:t>
      </w:r>
      <w:bookmarkEnd w:id="6"/>
    </w:p>
    <w:p>
      <w:hyperlink r:id="rId8" w:history="1">
        <w:r>
          <w:rPr>
            <w:color w:val="2980b9"/>
            <w:u w:val="single"/>
          </w:rPr>
          <w:t xml:space="preserve">https://www.fullpicture.app/item/9a36ac86d85e25e0d7b9e58c7785a825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164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tsjournals.org/doi/10.1164/rccm.201803-0589OC" TargetMode="External"/><Relationship Id="rId8" Type="http://schemas.openxmlformats.org/officeDocument/2006/relationships/hyperlink" Target="https://www.fullpicture.app/item/9a36ac86d85e25e0d7b9e58c7785a8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2024-06-30T06:38:21+02:00</dcterms:created>
  <dcterms:modified xsi:type="dcterms:W3CDTF">2024-06-30T06:38:21+02:00</dcterms:modified>
</cp:coreProperties>
</file>

<file path=docProps/custom.xml><?xml version="1.0" encoding="utf-8"?>
<Properties xmlns="http://schemas.openxmlformats.org/officeDocument/2006/custom-properties" xmlns:vt="http://schemas.openxmlformats.org/officeDocument/2006/docPropsVTypes"/>
</file>