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Tracking the Reversed Oxidative Tricarboxylic Acid Cycle in Bacteria - PMC</w:t>
      </w:r>
      <w:br/>
      <w:hyperlink r:id="rId7" w:history="1">
        <w:r>
          <w:rPr>
            <w:color w:val="2980b9"/>
            <w:u w:val="single"/>
          </w:rPr>
          <w:t xml:space="preserve">https://www.ncbi.nlm.nih.gov/pmc/articles/PMC8983159/</w:t>
        </w:r>
      </w:hyperlink>
    </w:p>
    <w:p>
      <w:pPr>
        <w:pStyle w:val="Heading1"/>
      </w:pPr>
      <w:bookmarkStart w:id="2" w:name="_Toc2"/>
      <w:r>
        <w:t>Article summary:</w:t>
      </w:r>
      <w:bookmarkEnd w:id="2"/>
    </w:p>
    <w:p>
      <w:pPr>
        <w:jc w:val="both"/>
      </w:pPr>
      <w:r>
        <w:rPr/>
        <w:t xml:space="preserve">1. The reversed oxidative tricarboxylic acid (roTCA) cycle is a cryptic autotrophic CO2 fixation pathway that lacks unique enzymes, making it challenging to identify through bioinformatics analysis.</w:t>
      </w:r>
    </w:p>
    <w:p>
      <w:pPr>
        <w:jc w:val="both"/>
      </w:pPr>
      <w:r>
        <w:rPr/>
        <w:t xml:space="preserve">2. A protocol has been developed to identify the roTCA cycle in organisms under study, involving anaerobic cultivation experiments, enzyme activity assays, and stable isotope experiments to track carbon-13 incorporation into amino acids.</w:t>
      </w:r>
    </w:p>
    <w:p>
      <w:pPr>
        <w:jc w:val="both"/>
      </w:pPr>
      <w:r>
        <w:rPr/>
        <w:t xml:space="preserve">3. The functioning of the roTCA cycle requires high partial pressure of CO2 and unusually high activity of citrate synthase, as well as the presence of other key carboxylases in cell extracts. This pathway may be widespread in natural environments at elevated partial pressures of CO2.</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"Tracking the Reversed Oxidative Tricarboxylic Acid Cycle in Bacteria" provides a detailed protocol for identifying the roTCA cycle in bacteria, which is a recently discovered variant of the reductive tricarboxylic acid (rTCA) cycle. The authors highlight the importance of studying metabolic pathways responsible for the fixation of inorganic carbon and describe how bioinformatics analysis can be challenging due to the lack of unique enzymes in the roTCA cycle.</w:t>
      </w:r>
    </w:p>
    <w:p>
      <w:pPr>
        <w:jc w:val="both"/>
      </w:pPr>
      <w:r>
        <w:rPr/>
        <w:t xml:space="preserve"/>
      </w:r>
    </w:p>
    <w:p>
      <w:pPr>
        <w:jc w:val="both"/>
      </w:pPr>
      <w:r>
        <w:rPr/>
        <w:t xml:space="preserve">The article presents a well-structured protocol that includes anaerobic cultivation experiments, enzyme activity assays, and stable isotope experiments. The authors provide clear instructions on how to measure activities of enzymes responsible for citrate cleavage, malate dehydrogenase reaction, and carboxylation step of the cycle catalyzed by pyruvate synthase in cell extracts. They also describe stable isotope experiments that allow tracking of the roTCA cycle in vivo through position-specific incorporation of carbon-13 into amino acids.</w:t>
      </w:r>
    </w:p>
    <w:p>
      <w:pPr>
        <w:jc w:val="both"/>
      </w:pPr>
      <w:r>
        <w:rPr/>
        <w:t xml:space="preserve"/>
      </w:r>
    </w:p>
    <w:p>
      <w:pPr>
        <w:jc w:val="both"/>
      </w:pPr>
      <w:r>
        <w:rPr/>
        <w:t xml:space="preserve">However, there are some potential biases and limitations to consider. Firstly, while the authors acknowledge that bioinformatics analysis can be challenging due to the lack of unique enzymes in the roTCA cycle, they do not explore alternative methods or tools that could potentially overcome this limitation. Secondly, while they mention that some bacteria may not be capable of transporting glutamate into cells and suggest alternatives such as 13C-labelled pyruvate or citrate, they do not provide further details on how these alternatives could be used or their potential limitations.</w:t>
      </w:r>
    </w:p>
    <w:p>
      <w:pPr>
        <w:jc w:val="both"/>
      </w:pPr>
      <w:r>
        <w:rPr/>
        <w:t xml:space="preserve"/>
      </w:r>
    </w:p>
    <w:p>
      <w:pPr>
        <w:jc w:val="both"/>
      </w:pPr>
      <w:r>
        <w:rPr/>
        <w:t xml:space="preserve">Additionally, while the authors highlight the importance of studying metabolic pathways responsible for carbon fixation and their potential role in primary production and climate change, they do not discuss any potential risks associated with these pathways or their impact on ecosystems. Furthermore, there is no discussion on any potential counterarguments or limitations to using stable isotope experiments to track carbon fixation pathways.</w:t>
      </w:r>
    </w:p>
    <w:p>
      <w:pPr>
        <w:jc w:val="both"/>
      </w:pPr>
      <w:r>
        <w:rPr/>
        <w:t xml:space="preserve"/>
      </w:r>
    </w:p>
    <w:p>
      <w:pPr>
        <w:jc w:val="both"/>
      </w:pPr>
      <w:r>
        <w:rPr/>
        <w:t xml:space="preserve">Overall, while this article provides a detailed protocol for identifying the roTCA cycle in bacteria and highlights its importance in understanding carbon fixation pathways, it would benefit from exploring alternative methods or tools for bioinformatics analysis and discussing potential risks associated with these pathways. Additionally, further research is needed to fully understand their impact on ecosystems and address any potential limitations or counterarguments.</w:t>
      </w:r>
    </w:p>
    <w:p>
      <w:pPr>
        <w:pStyle w:val="Heading1"/>
      </w:pPr>
      <w:bookmarkStart w:id="5" w:name="_Toc5"/>
      <w:r>
        <w:t>Topics for further research:</w:t>
      </w:r>
      <w:bookmarkEnd w:id="5"/>
    </w:p>
    <w:p>
      <w:pPr>
        <w:spacing w:after="0"/>
        <w:numPr>
          <w:ilvl w:val="0"/>
          <w:numId w:val="2"/>
        </w:numPr>
      </w:pPr>
      <w:r>
        <w:rPr/>
        <w:t xml:space="preserve">Alternative methods for bioinformatics analysis of metabolic pathways
</w:t>
      </w:r>
    </w:p>
    <w:p>
      <w:pPr>
        <w:spacing w:after="0"/>
        <w:numPr>
          <w:ilvl w:val="0"/>
          <w:numId w:val="2"/>
        </w:numPr>
      </w:pPr>
      <w:r>
        <w:rPr/>
        <w:t xml:space="preserve">Limitations of stable isotope experiments in tracking carbon fixation pathways
</w:t>
      </w:r>
    </w:p>
    <w:p>
      <w:pPr>
        <w:spacing w:after="0"/>
        <w:numPr>
          <w:ilvl w:val="0"/>
          <w:numId w:val="2"/>
        </w:numPr>
      </w:pPr>
      <w:r>
        <w:rPr/>
        <w:t xml:space="preserve">Risks associated with carbon fixation pathways in ecosystems
</w:t>
      </w:r>
    </w:p>
    <w:p>
      <w:pPr>
        <w:spacing w:after="0"/>
        <w:numPr>
          <w:ilvl w:val="0"/>
          <w:numId w:val="2"/>
        </w:numPr>
      </w:pPr>
      <w:r>
        <w:rPr/>
        <w:t xml:space="preserve">Counterarguments to the importance of studying carbon fixation pathways
</w:t>
      </w:r>
    </w:p>
    <w:p>
      <w:pPr>
        <w:spacing w:after="0"/>
        <w:numPr>
          <w:ilvl w:val="0"/>
          <w:numId w:val="2"/>
        </w:numPr>
      </w:pPr>
      <w:r>
        <w:rPr/>
        <w:t xml:space="preserve">Impact of carbon fixation pathways on primary production and climate change
</w:t>
      </w:r>
    </w:p>
    <w:p>
      <w:pPr>
        <w:numPr>
          <w:ilvl w:val="0"/>
          <w:numId w:val="2"/>
        </w:numPr>
      </w:pPr>
      <w:r>
        <w:rPr/>
        <w:t xml:space="preserve">Alternative carbon sources for bacteria lacking glutamate transporters</w:t>
      </w:r>
    </w:p>
    <w:p>
      <w:pPr>
        <w:pStyle w:val="Heading1"/>
      </w:pPr>
      <w:bookmarkStart w:id="6" w:name="_Toc6"/>
      <w:r>
        <w:t>Report location:</w:t>
      </w:r>
      <w:bookmarkEnd w:id="6"/>
    </w:p>
    <w:p>
      <w:hyperlink r:id="rId8" w:history="1">
        <w:r>
          <w:rPr>
            <w:color w:val="2980b9"/>
            <w:u w:val="single"/>
          </w:rPr>
          <w:t xml:space="preserve">https://www.fullpicture.app/item/9a43bdf631f69b102fd9743986c2309b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620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983159/" TargetMode="External"/><Relationship Id="rId8" Type="http://schemas.openxmlformats.org/officeDocument/2006/relationships/hyperlink" Target="https://www.fullpicture.app/item/9a43bdf631f69b102fd9743986c230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2023-12-16T05:09:29+01:00</dcterms:created>
  <dcterms:modified xsi:type="dcterms:W3CDTF">2023-12-16T05:09:29+01:00</dcterms:modified>
</cp:coreProperties>
</file>

<file path=docProps/custom.xml><?xml version="1.0" encoding="utf-8"?>
<Properties xmlns="http://schemas.openxmlformats.org/officeDocument/2006/custom-properties" xmlns:vt="http://schemas.openxmlformats.org/officeDocument/2006/docPropsVTypes"/>
</file>