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A benzimidazole-based new fluorogenic differential/sequential chemosensor for Cu2+, Zn2+, CN-, P2O74-, DNA, its live-cell imaging and pyrosequencing applications | 10.1016/j.snb.2021.129785</w:t>
      </w:r>
      <w:br/>
      <w:hyperlink r:id="rId7" w:history="1">
        <w:r>
          <w:rPr>
            <w:color w:val="2980b9"/>
            <w:u w:val="single"/>
          </w:rPr>
          <w:t xml:space="preserve">https://sci-hub.wf/10.1016/j.snb.2021.129785</w:t>
        </w:r>
      </w:hyperlink>
    </w:p>
    <w:p>
      <w:pPr>
        <w:pStyle w:val="Heading1"/>
      </w:pPr>
      <w:bookmarkStart w:id="2" w:name="_Toc2"/>
      <w:r>
        <w:t>Article summary:</w:t>
      </w:r>
      <w:bookmarkEnd w:id="2"/>
    </w:p>
    <w:p>
      <w:pPr>
        <w:jc w:val="both"/>
      </w:pPr>
      <w:r>
        <w:rPr/>
        <w:t xml:space="preserve">1. 本文介绍了一种基于苯并咪唑的新型荧光化学传感器，可用于检测Cu2+、Zn2+、CN-、P2O74-和DNA等物质。</w:t>
      </w:r>
    </w:p>
    <w:p>
      <w:pPr>
        <w:jc w:val="both"/>
      </w:pPr>
      <w:r>
        <w:rPr/>
        <w:t xml:space="preserve">2. 该传感器具有差异性/顺序性响应，可以通过不同的荧光信号区分不同的离子和分子。</w:t>
      </w:r>
    </w:p>
    <w:p>
      <w:pPr>
        <w:jc w:val="both"/>
      </w:pPr>
      <w:r>
        <w:rPr/>
        <w:t xml:space="preserve">3. 该传感器还可以在活细胞中进行成像，并且可以应用于火焰光度法测序。</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作为一篇科学论文，该文章并没有明显的偏见或宣传内容。然而，需要注意的是，该文章只涉及到了化学方面的实验和应用，并没有探讨可能存在的风险或负面影响。此外，该文章也没有提供足够的证据来支持其所提出的主张。例如，在描述其新型荧光探针对DNA的应用时，并未说明其在不同类型细胞中的效果是否相同，也未探讨其可能存在的副作用。</w:t>
      </w:r>
    </w:p>
    <w:p>
      <w:pPr>
        <w:jc w:val="both"/>
      </w:pPr>
      <w:r>
        <w:rPr/>
        <w:t xml:space="preserve"/>
      </w:r>
    </w:p>
    <w:p>
      <w:pPr>
        <w:jc w:val="both"/>
      </w:pPr>
      <w:r>
        <w:rPr/>
        <w:t xml:space="preserve">此外，该文章还存在一些缺失考虑点。例如，在描述其新型荧光探针对Cu2+、Zn2+等离子体和离子团的检测时，并未说明其在不同环境下（如水中或空气中）是否具有相同的灵敏度和准确性。</w:t>
      </w:r>
    </w:p>
    <w:p>
      <w:pPr>
        <w:jc w:val="both"/>
      </w:pPr>
      <w:r>
        <w:rPr/>
        <w:t xml:space="preserve"/>
      </w:r>
    </w:p>
    <w:p>
      <w:pPr>
        <w:jc w:val="both"/>
      </w:pPr>
      <w:r>
        <w:rPr/>
        <w:t xml:space="preserve">总之，尽管该文章并没有明显偏见或宣传内容，但仍需更加全面地考虑可能存在的风险和负面影响，并提供更多证据来支持其所提出的主张。</w:t>
      </w:r>
    </w:p>
    <w:p>
      <w:pPr>
        <w:pStyle w:val="Heading1"/>
      </w:pPr>
      <w:bookmarkStart w:id="5" w:name="_Toc5"/>
      <w:r>
        <w:t>Topics for further research:</w:t>
      </w:r>
      <w:bookmarkEnd w:id="5"/>
    </w:p>
    <w:p>
      <w:pPr>
        <w:spacing w:after="0"/>
        <w:numPr>
          <w:ilvl w:val="0"/>
          <w:numId w:val="2"/>
        </w:numPr>
      </w:pPr>
      <w:r>
        <w:rPr/>
        <w:t xml:space="preserve">Potential risks and negative effects
</w:t>
      </w:r>
    </w:p>
    <w:p>
      <w:pPr>
        <w:spacing w:after="0"/>
        <w:numPr>
          <w:ilvl w:val="0"/>
          <w:numId w:val="2"/>
        </w:numPr>
      </w:pPr>
      <w:r>
        <w:rPr/>
        <w:t xml:space="preserve">Evidence to support claims
</w:t>
      </w:r>
    </w:p>
    <w:p>
      <w:pPr>
        <w:spacing w:after="0"/>
        <w:numPr>
          <w:ilvl w:val="0"/>
          <w:numId w:val="2"/>
        </w:numPr>
      </w:pPr>
      <w:r>
        <w:rPr/>
        <w:t xml:space="preserve">Effectiveness in different cell types
</w:t>
      </w:r>
    </w:p>
    <w:p>
      <w:pPr>
        <w:spacing w:after="0"/>
        <w:numPr>
          <w:ilvl w:val="0"/>
          <w:numId w:val="2"/>
        </w:numPr>
      </w:pPr>
      <w:r>
        <w:rPr/>
        <w:t xml:space="preserve">Possible side effects
</w:t>
      </w:r>
    </w:p>
    <w:p>
      <w:pPr>
        <w:spacing w:after="0"/>
        <w:numPr>
          <w:ilvl w:val="0"/>
          <w:numId w:val="2"/>
        </w:numPr>
      </w:pPr>
      <w:r>
        <w:rPr/>
        <w:t xml:space="preserve">Sensitivity and accuracy in different environments
</w:t>
      </w:r>
    </w:p>
    <w:p>
      <w:pPr>
        <w:numPr>
          <w:ilvl w:val="0"/>
          <w:numId w:val="2"/>
        </w:numPr>
      </w:pPr>
      <w:r>
        <w:rPr/>
        <w:t xml:space="preserve">Comprehensive consideration of risks and negative impacts</w:t>
      </w:r>
    </w:p>
    <w:p>
      <w:pPr>
        <w:pStyle w:val="Heading1"/>
      </w:pPr>
      <w:bookmarkStart w:id="6" w:name="_Toc6"/>
      <w:r>
        <w:t>Report location:</w:t>
      </w:r>
      <w:bookmarkEnd w:id="6"/>
    </w:p>
    <w:p>
      <w:hyperlink r:id="rId8" w:history="1">
        <w:r>
          <w:rPr>
            <w:color w:val="2980b9"/>
            <w:u w:val="single"/>
          </w:rPr>
          <w:t xml:space="preserve">https://www.fullpicture.app/item/9a654eaf7e00d380a2a948cc5e99376a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A28BF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wf/10.1016/j.snb.2021.129785" TargetMode="External"/><Relationship Id="rId8" Type="http://schemas.openxmlformats.org/officeDocument/2006/relationships/hyperlink" Target="https://www.fullpicture.app/item/9a654eaf7e00d380a2a948cc5e99376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2023-03-10T13:48:30+01:00</dcterms:created>
  <dcterms:modified xsi:type="dcterms:W3CDTF">2023-03-10T13:48:30+01:00</dcterms:modified>
</cp:coreProperties>
</file>

<file path=docProps/custom.xml><?xml version="1.0" encoding="utf-8"?>
<Properties xmlns="http://schemas.openxmlformats.org/officeDocument/2006/custom-properties" xmlns:vt="http://schemas.openxmlformats.org/officeDocument/2006/docPropsVTypes"/>
</file>