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Growth of lithium-indium dendrites in all-solid-state lithium-based batteries with sulfide electrolytes | Nature Communications</w:t>
      </w:r>
      <w:br/>
      <w:hyperlink r:id="rId7" w:history="1">
        <w:r>
          <w:rPr>
            <w:color w:val="2980b9"/>
            <w:u w:val="single"/>
          </w:rPr>
          <w:t xml:space="preserve">https://www.nature.com/articles/s41467-021-27311-7</w:t>
        </w:r>
      </w:hyperlink>
    </w:p>
    <w:p>
      <w:pPr>
        <w:pStyle w:val="Heading1"/>
      </w:pPr>
      <w:bookmarkStart w:id="2" w:name="_Toc2"/>
      <w:r>
        <w:t>Article summary:</w:t>
      </w:r>
      <w:bookmarkEnd w:id="2"/>
    </w:p>
    <w:p>
      <w:pPr>
        <w:jc w:val="both"/>
      </w:pPr>
      <w:r>
        <w:rPr/>
        <w:t xml:space="preserve">1. All-solid-state lithium batteries (ASSLBs) using nonflammable solid electrolytes may overcome safety concerns in LIBs and achieve high energy density.</w:t>
      </w:r>
    </w:p>
    <w:p>
      <w:pPr>
        <w:jc w:val="both"/>
      </w:pPr>
      <w:r>
        <w:rPr/>
        <w:t xml:space="preserve">2. Lithium alloys, such as Li-In alloys, are popular due to their mechanical ductility and constant redox potential over a wide stoichiometry range.</w:t>
      </w:r>
    </w:p>
    <w:p>
      <w:pPr>
        <w:jc w:val="both"/>
      </w:pPr>
      <w:r>
        <w:rPr/>
        <w:t xml:space="preserve">3. In this study, the cell was cycled at high current and loading to investigate the interface stability between the sulfide electrolyte and Li-In anode; unexpected growth of Li-In dendrites was observed, leading to rapid capacity fading and subsequent cell failure.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research findings on the growth of lithium-indium dendrites in all-solid-state lithium-based batteries with sulfide electrolytes. The authors provide a comprehensive overview of the relevant background information on the topic, including an introduction to all-solid-state lithium batteries (ASSLBs), an explanation of why lithium alloys are attractive alternatives for ASSLBs, and a description of how they tested their hypothesis. The authors also present evidence from scanning electron microscopy (SEM), energy dispersive X-ray spectroscopy (EDX), scanning transmission electron microscopy (STEM), electron energy loss spectroscopy (EELS), Raman spectroscopy, X-ray photoelectron spectroscopy (XPS), and ab initio molecular dynamics (AIMD) simulations to support their findings. </w:t>
      </w:r>
    </w:p>
    <w:p>
      <w:pPr>
        <w:jc w:val="both"/>
      </w:pPr>
      <w:r>
        <w:rPr/>
        <w:t xml:space="preserve">The article does not appear to be biased or one sided in its reporting; it presents both sides equally by providing an overview of why lithium alloys are attractive alternatives for ASSLBs as well as evidence for why they can lead to cell failure when used in certain conditions. Additionally, the authors note possible risks associated with using Li-In alloy anodes at high current and loading levels. </w:t>
      </w:r>
    </w:p>
    <w:p>
      <w:pPr>
        <w:jc w:val="both"/>
      </w:pPr>
      <w:r>
        <w:rPr/>
        <w:t xml:space="preserve">The only potential issue with this article is that it does not explore any counterarguments or alternative explanations for why Li-In alloy anodes can lead to cell failure when used in certain conditions; however, this is likely due to space constraints rather than any bias or lack of consideration on the part of the authors. All in all, this article is reliable and trustworthy in its reporting on the growth of lithium-indium dendrites in all solid state lithium based batteries with sulfide electrolytes.</w:t>
      </w:r>
    </w:p>
    <w:p>
      <w:pPr>
        <w:pStyle w:val="Heading1"/>
      </w:pPr>
      <w:bookmarkStart w:id="5" w:name="_Toc5"/>
      <w:r>
        <w:t>Topics for further research:</w:t>
      </w:r>
      <w:bookmarkEnd w:id="5"/>
    </w:p>
    <w:p>
      <w:pPr>
        <w:spacing w:after="0"/>
        <w:numPr>
          <w:ilvl w:val="0"/>
          <w:numId w:val="2"/>
        </w:numPr>
      </w:pPr>
      <w:r>
        <w:rPr/>
        <w:t xml:space="preserve">Lithium-ion battery safety</w:t>
      </w:r>
    </w:p>
    <w:p>
      <w:pPr>
        <w:spacing w:after="0"/>
        <w:numPr>
          <w:ilvl w:val="0"/>
          <w:numId w:val="2"/>
        </w:numPr>
      </w:pPr>
      <w:r>
        <w:rPr/>
        <w:t xml:space="preserve">All-solid-state lithium battery applications</w:t>
      </w:r>
    </w:p>
    <w:p>
      <w:pPr>
        <w:spacing w:after="0"/>
        <w:numPr>
          <w:ilvl w:val="0"/>
          <w:numId w:val="2"/>
        </w:numPr>
      </w:pPr>
      <w:r>
        <w:rPr/>
        <w:t xml:space="preserve">Scanning electron microscopy</w:t>
      </w:r>
    </w:p>
    <w:p>
      <w:pPr>
        <w:spacing w:after="0"/>
        <w:numPr>
          <w:ilvl w:val="0"/>
          <w:numId w:val="2"/>
        </w:numPr>
      </w:pPr>
      <w:r>
        <w:rPr/>
        <w:t xml:space="preserve">Energy dispersive X-ray spectroscopy</w:t>
      </w:r>
    </w:p>
    <w:p>
      <w:pPr>
        <w:spacing w:after="0"/>
        <w:numPr>
          <w:ilvl w:val="0"/>
          <w:numId w:val="2"/>
        </w:numPr>
      </w:pPr>
      <w:r>
        <w:rPr/>
        <w:t xml:space="preserve">Scanning transmission electron microscopy</w:t>
      </w:r>
    </w:p>
    <w:p>
      <w:pPr>
        <w:numPr>
          <w:ilvl w:val="0"/>
          <w:numId w:val="2"/>
        </w:numPr>
      </w:pPr>
      <w:r>
        <w:rPr/>
        <w:t xml:space="preserve">Ab initio molecular dynamics simulations</w:t>
      </w:r>
    </w:p>
    <w:p>
      <w:pPr>
        <w:pStyle w:val="Heading1"/>
      </w:pPr>
      <w:bookmarkStart w:id="6" w:name="_Toc6"/>
      <w:r>
        <w:t>Report location:</w:t>
      </w:r>
      <w:bookmarkEnd w:id="6"/>
    </w:p>
    <w:p>
      <w:hyperlink r:id="rId8" w:history="1">
        <w:r>
          <w:rPr>
            <w:color w:val="2980b9"/>
            <w:u w:val="single"/>
          </w:rPr>
          <w:t xml:space="preserve">https://www.fullpicture.app/item/9a82639a63f373f0d3b24fa7d4ca8d28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50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7311-7" TargetMode="External"/><Relationship Id="rId8" Type="http://schemas.openxmlformats.org/officeDocument/2006/relationships/hyperlink" Target="https://www.fullpicture.app/item/9a82639a63f373f0d3b24fa7d4ca8d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2023-02-18T22:45:52+01:00</dcterms:created>
  <dcterms:modified xsi:type="dcterms:W3CDTF">2023-02-18T22:45:52+01:00</dcterms:modified>
</cp:coreProperties>
</file>

<file path=docProps/custom.xml><?xml version="1.0" encoding="utf-8"?>
<Properties xmlns="http://schemas.openxmlformats.org/officeDocument/2006/custom-properties" xmlns:vt="http://schemas.openxmlformats.org/officeDocument/2006/docPropsVTypes"/>
</file>