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Multi-kingdom ecological drivers of microbiota assembly in preterm infants | Nature</w:t>
      </w:r>
      <w:br/>
      <w:hyperlink r:id="rId7" w:history="1">
        <w:r>
          <w:rPr>
            <w:color w:val="2980b9"/>
            <w:u w:val="single"/>
          </w:rPr>
          <w:t xml:space="preserve">https://www.nature.com/articles/s41586-021-03241-8</w:t>
        </w:r>
      </w:hyperlink>
    </w:p>
    <w:p>
      <w:pPr>
        <w:pStyle w:val="Heading1"/>
      </w:pPr>
      <w:bookmarkStart w:id="2" w:name="_Toc2"/>
      <w:r>
        <w:t>Article summary:</w:t>
      </w:r>
      <w:bookmarkEnd w:id="2"/>
    </w:p>
    <w:p>
      <w:pPr>
        <w:jc w:val="both"/>
      </w:pPr>
      <w:r>
        <w:rPr/>
        <w:t xml:space="preserve">1. The gut microbiota of infants gradually assembles after birth and is linked to a range of diseases, morbidity and mortality, particularly in preterm infants.</w:t>
      </w:r>
    </w:p>
    <w:p>
      <w:pPr>
        <w:jc w:val="both"/>
      </w:pPr>
      <w:r>
        <w:rPr/>
        <w:t xml:space="preserve">2. Next-generation sequencing (NGS) provides a comprehensive map of bacterial diversity within the human gut, but does not provide information on other microorganisms such as fungi and archaea that colonize the infant microbiota.</w:t>
      </w:r>
    </w:p>
    <w:p>
      <w:pPr>
        <w:jc w:val="both"/>
      </w:pPr>
      <w:r>
        <w:rPr/>
        <w:t xml:space="preserve">3. A multi-kingdom spike-in method was developed to quantify the absolute abundances of bacteria, fungi and archaea simultaneously within any given microbiome.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“Multi-kingdom ecological drivers of microbiota assembly in preterm infants” is an informative piece that provides insight into the development of the infant gut community and its importance for infant health. The authors present a novel approach to quantifying microbial communities by using a multi-kingdom spike-in method to measure absolute abundances of bacteria, fungi and archaea simultaneously within any given microbiome. This approach has potential implications for understanding how and why microbial communities change over time, both for the human microbiota and for host-associated and environmental microbiomes more broadly. </w:t>
      </w:r>
    </w:p>
    <w:p>
      <w:pPr>
        <w:jc w:val="both"/>
      </w:pPr>
      <w:r>
        <w:rPr/>
        <w:t xml:space="preserve">The article is generally well written with clear explanations of concepts and methods used throughout. The authors provide evidence from previous studies to support their claims about the importance of the early life microbiota for infant health, as well as evidence from their own study to support their findings about multi-kingdom interactions driving ecosystem dynamics. However, there are some potential biases in the article that should be noted. For example, while the authors discuss potential factors influencing microbiota composition such as gestational age, delivery mode, host epithelial and immune ontogeny, diet, antibiotics etc., they do not explore these factors in depth or provide evidence for how they may influence changes in microbial communities over time. Additionally, while they mention possible risks associated with changes in microbial communities over time (e.g., increased risk of disease), they do not discuss these risks in detail or provide evidence for how they may be mitigated or avoided. </w:t>
      </w:r>
    </w:p>
    <w:p>
      <w:pPr>
        <w:jc w:val="both"/>
      </w:pPr>
      <w:r>
        <w:rPr/>
        <w:t xml:space="preserve">In conclusion, this article provides an informative overview of multi-kingdom interactions driving ecosystem dynamics within preterm infants’ microbiomes. While it is generally well written with clear explanations throughout, there are some potential biases that should be noted such as lack of exploration into potential factors influencing microbiota composition or discussion about possible risks associated with changes in microbial communities over time.</w:t>
      </w:r>
    </w:p>
    <w:p>
      <w:pPr>
        <w:pStyle w:val="Heading1"/>
      </w:pPr>
      <w:bookmarkStart w:id="5" w:name="_Toc5"/>
      <w:r>
        <w:t>Topics for further research:</w:t>
      </w:r>
      <w:bookmarkEnd w:id="5"/>
    </w:p>
    <w:p>
      <w:pPr>
        <w:spacing w:after="0"/>
        <w:numPr>
          <w:ilvl w:val="0"/>
          <w:numId w:val="2"/>
        </w:numPr>
      </w:pPr>
      <w:r>
        <w:rPr/>
        <w:t xml:space="preserve">Preterm infant microbiome development</w:t>
      </w:r>
    </w:p>
    <w:p>
      <w:pPr>
        <w:spacing w:after="0"/>
        <w:numPr>
          <w:ilvl w:val="0"/>
          <w:numId w:val="2"/>
        </w:numPr>
      </w:pPr>
      <w:r>
        <w:rPr/>
        <w:t xml:space="preserve">Factors influencing preterm infant microbiome</w:t>
      </w:r>
    </w:p>
    <w:p>
      <w:pPr>
        <w:spacing w:after="0"/>
        <w:numPr>
          <w:ilvl w:val="0"/>
          <w:numId w:val="2"/>
        </w:numPr>
      </w:pPr>
      <w:r>
        <w:rPr/>
        <w:t xml:space="preserve">Impact of diet on preterm infant microbiome</w:t>
      </w:r>
    </w:p>
    <w:p>
      <w:pPr>
        <w:spacing w:after="0"/>
        <w:numPr>
          <w:ilvl w:val="0"/>
          <w:numId w:val="2"/>
        </w:numPr>
      </w:pPr>
      <w:r>
        <w:rPr/>
        <w:t xml:space="preserve">Impact of antibiotics on preterm infant microbiome</w:t>
      </w:r>
    </w:p>
    <w:p>
      <w:pPr>
        <w:spacing w:after="0"/>
        <w:numPr>
          <w:ilvl w:val="0"/>
          <w:numId w:val="2"/>
        </w:numPr>
      </w:pPr>
      <w:r>
        <w:rPr/>
        <w:t xml:space="preserve">Risks associated with changes in preterm infant microbiome</w:t>
      </w:r>
    </w:p>
    <w:p>
      <w:pPr>
        <w:numPr>
          <w:ilvl w:val="0"/>
          <w:numId w:val="2"/>
        </w:numPr>
      </w:pPr>
      <w:r>
        <w:rPr/>
        <w:t xml:space="preserve">Mitigation strategies for preterm infant microbiome changes</w:t>
      </w:r>
    </w:p>
    <w:p>
      <w:pPr>
        <w:pStyle w:val="Heading1"/>
      </w:pPr>
      <w:bookmarkStart w:id="6" w:name="_Toc6"/>
      <w:r>
        <w:t>Report location:</w:t>
      </w:r>
      <w:bookmarkEnd w:id="6"/>
    </w:p>
    <w:p>
      <w:hyperlink r:id="rId8" w:history="1">
        <w:r>
          <w:rPr>
            <w:color w:val="2980b9"/>
            <w:u w:val="single"/>
          </w:rPr>
          <w:t xml:space="preserve">https://www.fullpicture.app/item/9ab60765679f1d47ea44ef4aa4368f17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0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241-8" TargetMode="External"/><Relationship Id="rId8" Type="http://schemas.openxmlformats.org/officeDocument/2006/relationships/hyperlink" Target="https://www.fullpicture.app/item/9ab60765679f1d47ea44ef4aa4368f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2023-02-24T13:28:04+01:00</dcterms:created>
  <dcterms:modified xsi:type="dcterms:W3CDTF">2023-02-24T13:28:04+01:00</dcterms:modified>
</cp:coreProperties>
</file>

<file path=docProps/custom.xml><?xml version="1.0" encoding="utf-8"?>
<Properties xmlns="http://schemas.openxmlformats.org/officeDocument/2006/custom-properties" xmlns:vt="http://schemas.openxmlformats.org/officeDocument/2006/docPropsVTypes"/>
</file>