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Autonomous surgical robotic systems and the liability dilemma</w:t>
      </w:r>
      <w:br/>
      <w:hyperlink r:id="rId7" w:history="1">
        <w:r>
          <w:rPr>
            <w:color w:val="2980b9"/>
            <w:u w:val="single"/>
          </w:rPr>
          <w:t xml:space="preserve">https://www.frontiersin.org/articles/10.3389/fsurg.2022.1015367/full</w:t>
        </w:r>
      </w:hyperlink>
    </w:p>
    <w:p>
      <w:pPr>
        <w:pStyle w:val="Heading1"/>
      </w:pPr>
      <w:bookmarkStart w:id="2" w:name="_Toc2"/>
      <w:r>
        <w:t>Article summary:</w:t>
      </w:r>
      <w:bookmarkEnd w:id="2"/>
    </w:p>
    <w:p>
      <w:pPr>
        <w:jc w:val="both"/>
      </w:pPr>
      <w:r>
        <w:rPr/>
        <w:t xml:space="preserve">1. Advances in autonomous surgical robotic systems pose a legal challenge for determining liability as decision-making is shifted away from human supervision.</w:t>
      </w:r>
    </w:p>
    <w:p>
      <w:pPr>
        <w:jc w:val="both"/>
      </w:pPr>
      <w:r>
        <w:rPr/>
        <w:t xml:space="preserve">2. The iRobotSurgeon survey found that surgeons were the most commonly identified responsible party across scenarios where the human surgeon was the primary decision maker, while the robot manufacturer was most commonly identified as responsible in scenarios where the robotic system had more autonomy.</w:t>
      </w:r>
    </w:p>
    <w:p>
      <w:pPr>
        <w:jc w:val="both"/>
      </w:pPr>
      <w:r>
        <w:rPr/>
        <w:t xml:space="preserve">3. Demographic factors such as past surgery experience and gender were found to have an effect on blame allocation.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"Autonomous surgical robotic systems and the liability dilemma" discusses the legal challenges posed by increasingly autonomous surgical robotic systems. The article highlights that as decision-making is shifted away from human supervision, determining liability becomes more complex. The article reports on the findings of the iRobotSurgeon Survey, which explores public attitudes towards liability with surgical robotic systems.</w:t>
      </w:r>
    </w:p>
    <w:p>
      <w:pPr>
        <w:jc w:val="both"/>
      </w:pPr>
      <w:r>
        <w:rPr/>
        <w:t xml:space="preserve"/>
      </w:r>
    </w:p>
    <w:p>
      <w:pPr>
        <w:jc w:val="both"/>
      </w:pPr>
      <w:r>
        <w:rPr/>
        <w:t xml:space="preserve">The article provides a detailed description of the survey methodology, including how the survey was developed and distributed. The results of the survey are presented in detail, including demographic data and blame distribution across levels of autonomy and scenarios. The article also discusses the effect of demographics on blame allocation.</w:t>
      </w:r>
    </w:p>
    <w:p>
      <w:pPr>
        <w:jc w:val="both"/>
      </w:pPr>
      <w:r>
        <w:rPr/>
        <w:t xml:space="preserve"/>
      </w:r>
    </w:p>
    <w:p>
      <w:pPr>
        <w:jc w:val="both"/>
      </w:pPr>
      <w:r>
        <w:rPr/>
        <w:t xml:space="preserve">Overall, the article provides valuable insights into public attitudes towards liability with surgical robotic systems. However, there are some potential biases and limitations to consider. For example, the survey was conducted using a convenience sample recruited through social media and Amazon Mechanical Turk. This may limit the generalizability of the findings to other populations.</w:t>
      </w:r>
    </w:p>
    <w:p>
      <w:pPr>
        <w:jc w:val="both"/>
      </w:pPr>
      <w:r>
        <w:rPr/>
        <w:t xml:space="preserve"/>
      </w:r>
    </w:p>
    <w:p>
      <w:pPr>
        <w:jc w:val="both"/>
      </w:pPr>
      <w:r>
        <w:rPr/>
        <w:t xml:space="preserve">Additionally, while the article acknowledges concerns about bias towards human actors taking on a disproportionate burden of responsibility in complex human-robot systems, it does not explore potential solutions to this issue or alternative perspectives on liability allocation. Furthermore, while the article notes that there is concern about legal liability with autonomous vehicles, it does not provide any evidence or discussion to support this claim.</w:t>
      </w:r>
    </w:p>
    <w:p>
      <w:pPr>
        <w:jc w:val="both"/>
      </w:pPr>
      <w:r>
        <w:rPr/>
        <w:t xml:space="preserve"/>
      </w:r>
    </w:p>
    <w:p>
      <w:pPr>
        <w:jc w:val="both"/>
      </w:pPr>
      <w:r>
        <w:rPr/>
        <w:t xml:space="preserve">In terms of promotional content or partiality, there is no evidence to suggest that this article is biased towards any particular viewpoint or agenda. However, it is important to note that this research was funded by Intuitive Surgical Inc., which manufactures one of the most well-known human-controlled surgical robotic systems (the da Vinci system). While there is no evidence to suggest that this funding influenced the results or interpretation of the study findings, it is worth noting as a potential source of bias.</w:t>
      </w:r>
    </w:p>
    <w:p>
      <w:pPr>
        <w:jc w:val="both"/>
      </w:pPr>
      <w:r>
        <w:rPr/>
        <w:t xml:space="preserve"/>
      </w:r>
    </w:p>
    <w:p>
      <w:pPr>
        <w:jc w:val="both"/>
      </w:pPr>
      <w:r>
        <w:rPr/>
        <w:t xml:space="preserve">Overall, while this article provides valuable insights into public attitudes towards liability with surgical robotic systems, it is important to consider its limitations and potential biases. Further research is needed to explore alternative perspectives on liability allocation and potential solutions to the issue of bias towards human actors in complex human-robot systems.</w:t>
      </w:r>
    </w:p>
    <w:p>
      <w:pPr>
        <w:pStyle w:val="Heading1"/>
      </w:pPr>
      <w:bookmarkStart w:id="5" w:name="_Toc5"/>
      <w:r>
        <w:t>Topics for further research:</w:t>
      </w:r>
      <w:bookmarkEnd w:id="5"/>
    </w:p>
    <w:p>
      <w:pPr>
        <w:spacing w:after="0"/>
        <w:numPr>
          <w:ilvl w:val="0"/>
          <w:numId w:val="2"/>
        </w:numPr>
      </w:pPr>
      <w:r>
        <w:rPr/>
        <w:t xml:space="preserve">Legal liability in autonomous vehicles
</w:t>
      </w:r>
    </w:p>
    <w:p>
      <w:pPr>
        <w:spacing w:after="0"/>
        <w:numPr>
          <w:ilvl w:val="0"/>
          <w:numId w:val="2"/>
        </w:numPr>
      </w:pPr>
      <w:r>
        <w:rPr/>
        <w:t xml:space="preserve">Alternative perspectives on liability allocation in human-robot systems
</w:t>
      </w:r>
    </w:p>
    <w:p>
      <w:pPr>
        <w:spacing w:after="0"/>
        <w:numPr>
          <w:ilvl w:val="0"/>
          <w:numId w:val="2"/>
        </w:numPr>
      </w:pPr>
      <w:r>
        <w:rPr/>
        <w:t xml:space="preserve">Bias in blame allocation towards human actors in complex systems
</w:t>
      </w:r>
    </w:p>
    <w:p>
      <w:pPr>
        <w:spacing w:after="0"/>
        <w:numPr>
          <w:ilvl w:val="0"/>
          <w:numId w:val="2"/>
        </w:numPr>
      </w:pPr>
      <w:r>
        <w:rPr/>
        <w:t xml:space="preserve">Ethical considerations in surgical robotic systems
</w:t>
      </w:r>
    </w:p>
    <w:p>
      <w:pPr>
        <w:spacing w:after="0"/>
        <w:numPr>
          <w:ilvl w:val="0"/>
          <w:numId w:val="2"/>
        </w:numPr>
      </w:pPr>
      <w:r>
        <w:rPr/>
        <w:t xml:space="preserve">Impact of demographic factors on attitudes towards liability in robotic systems
</w:t>
      </w:r>
    </w:p>
    <w:p>
      <w:pPr>
        <w:numPr>
          <w:ilvl w:val="0"/>
          <w:numId w:val="2"/>
        </w:numPr>
      </w:pPr>
      <w:r>
        <w:rPr/>
        <w:t xml:space="preserve">Future developments in autonomous surgical robotic systems and liability issues</w:t>
      </w:r>
    </w:p>
    <w:p>
      <w:pPr>
        <w:pStyle w:val="Heading1"/>
      </w:pPr>
      <w:bookmarkStart w:id="6" w:name="_Toc6"/>
      <w:r>
        <w:t>Report location:</w:t>
      </w:r>
      <w:bookmarkEnd w:id="6"/>
    </w:p>
    <w:p>
      <w:hyperlink r:id="rId8" w:history="1">
        <w:r>
          <w:rPr>
            <w:color w:val="2980b9"/>
            <w:u w:val="single"/>
          </w:rPr>
          <w:t xml:space="preserve">https://www.fullpicture.app/item/9ae06f5f09fd51eed9bdbeeb40694066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5B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surg.2022.1015367/full" TargetMode="External"/><Relationship Id="rId8" Type="http://schemas.openxmlformats.org/officeDocument/2006/relationships/hyperlink" Target="https://www.fullpicture.app/item/9ae06f5f09fd51eed9bdbeeb406940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2023-03-30T12:15:31+02:00</dcterms:created>
  <dcterms:modified xsi:type="dcterms:W3CDTF">2023-03-30T12:15:31+02:00</dcterms:modified>
</cp:coreProperties>
</file>

<file path=docProps/custom.xml><?xml version="1.0" encoding="utf-8"?>
<Properties xmlns="http://schemas.openxmlformats.org/officeDocument/2006/custom-properties" xmlns:vt="http://schemas.openxmlformats.org/officeDocument/2006/docPropsVTypes"/>
</file>