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Pediatric Cataract Surgery: Rate of Secondary Visual Axis Opacification Depending on Intraocular Lens Type - ScienceDirect</w:t>
      </w:r>
      <w:br/>
      <w:hyperlink r:id="rId7" w:history="1">
        <w:r>
          <w:rPr>
            <w:color w:val="2980b9"/>
            <w:u w:val="single"/>
          </w:rPr>
          <w:t xml:space="preserve">https://www.sciencedirect.com/science/article/pii/S0161642022003608?via%3Dihub</w:t>
        </w:r>
      </w:hyperlink>
    </w:p>
    <w:p>
      <w:pPr>
        <w:pStyle w:val="Heading1"/>
      </w:pPr>
      <w:bookmarkStart w:id="2" w:name="_Toc2"/>
      <w:r>
        <w:t>Article summary:</w:t>
      </w:r>
      <w:bookmarkEnd w:id="2"/>
    </w:p>
    <w:p>
      <w:pPr>
        <w:jc w:val="both"/>
      </w:pPr>
      <w:r>
        <w:rPr/>
        <w:t xml:space="preserve">1. This study assessed the rate of secondary visual axis opacification (VAO) leading to additional surgery after primary intraocular lens (IOL) implantation in children and compared different lens types.</w:t>
      </w:r>
    </w:p>
    <w:p>
      <w:pPr>
        <w:jc w:val="both"/>
      </w:pPr>
      <w:r>
        <w:rPr/>
        <w:t xml:space="preserve">2. The overall median follow-up was 19 months, with 13 cases of VAO occurring at a median of 10 months after surgery.</w:t>
      </w:r>
    </w:p>
    <w:p>
      <w:pPr>
        <w:jc w:val="both"/>
      </w:pPr>
      <w:r>
        <w:rPr/>
        <w:t xml:space="preserve">3. The adjusted hazard ratio was 32.8 for 1-piece acrylic lenses and 19.6 for bag-in-lens lenses, compared with 3-piece acrylic in-bag lenses, suggesting that 3-piece acrylic lenses had the lowest rate of VAO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retrospective analysis of pediatric cataract surgery outcomes from a single center over a 20 year period, which provides valuable insights into the rate of secondary visual axis opacification (VAO) leading to additional surgery after primary intraocular lens (IOL) implantation in children and compares different lens types. The study design is appropriate for this type of research question, however there are some potential sources of bias that should be noted.</w:t>
      </w:r>
    </w:p>
    <w:p>
      <w:pPr>
        <w:jc w:val="both"/>
      </w:pPr>
      <w:r>
        <w:rPr/>
        <w:t xml:space="preserve">First, the sample size is relatively small, with only 95 patients included in the study and 135 eyes treated with different types of lenses. This may limit the generalizability of the results to other populations or settings. Second, all surgeries were performed by a single experienced surgeon which could introduce bias due to differences in surgical technique or experience level between surgeons. Third, there is no control group included in this study so it is not possible to compare outcomes between different treatment groups or assess whether any observed effects are due to the treatment itself or other factors such as patient characteristics or comorbidities.</w:t>
      </w:r>
    </w:p>
    <w:p>
      <w:pPr>
        <w:jc w:val="both"/>
      </w:pPr>
      <w:r>
        <w:rPr/>
        <w:t xml:space="preserve">The authors also do not provide any information on potential risks associated with each type of lens used in this study which could be important for informing clinical decision making when selecting an appropriate lens type for pediatric cataract surgery patients. Additionally, while they mention that they excluded eyes with visually significant ocular comorbidities from their analysis, they do not provide any further details on what these comorbidities were or how many eyes were excluded due to them which could affect the results if these conditions are more common among certain lens types than others.</w:t>
      </w:r>
    </w:p>
    <w:p>
      <w:pPr>
        <w:jc w:val="both"/>
      </w:pPr>
      <w:r>
        <w:rPr/>
        <w:t xml:space="preserve">In conclusion, this article provides useful information on pediatric cataract surgery outcomes but there are some potential sources of bias that should be taken into consideration when interpreting the results and applying them clinically.</w:t>
      </w:r>
    </w:p>
    <w:p>
      <w:pPr>
        <w:pStyle w:val="Heading1"/>
      </w:pPr>
      <w:bookmarkStart w:id="5" w:name="_Toc5"/>
      <w:r>
        <w:t>Topics for further research:</w:t>
      </w:r>
      <w:bookmarkEnd w:id="5"/>
    </w:p>
    <w:p>
      <w:pPr>
        <w:spacing w:after="0"/>
        <w:numPr>
          <w:ilvl w:val="0"/>
          <w:numId w:val="2"/>
        </w:numPr>
      </w:pPr>
      <w:r>
        <w:rPr/>
        <w:t xml:space="preserve">Pediatric cataract surgery outcomes</w:t>
      </w:r>
    </w:p>
    <w:p>
      <w:pPr>
        <w:spacing w:after="0"/>
        <w:numPr>
          <w:ilvl w:val="0"/>
          <w:numId w:val="2"/>
        </w:numPr>
      </w:pPr>
      <w:r>
        <w:rPr/>
        <w:t xml:space="preserve">Secondary visual axis opacification</w:t>
      </w:r>
    </w:p>
    <w:p>
      <w:pPr>
        <w:spacing w:after="0"/>
        <w:numPr>
          <w:ilvl w:val="0"/>
          <w:numId w:val="2"/>
        </w:numPr>
      </w:pPr>
      <w:r>
        <w:rPr/>
        <w:t xml:space="preserve">Intraocular lens implantation in children</w:t>
      </w:r>
    </w:p>
    <w:p>
      <w:pPr>
        <w:spacing w:after="0"/>
        <w:numPr>
          <w:ilvl w:val="0"/>
          <w:numId w:val="2"/>
        </w:numPr>
      </w:pPr>
      <w:r>
        <w:rPr/>
        <w:t xml:space="preserve">Lens types for pediatric cataract surgery</w:t>
      </w:r>
    </w:p>
    <w:p>
      <w:pPr>
        <w:spacing w:after="0"/>
        <w:numPr>
          <w:ilvl w:val="0"/>
          <w:numId w:val="2"/>
        </w:numPr>
      </w:pPr>
      <w:r>
        <w:rPr/>
        <w:t xml:space="preserve">Risks associated with pediatric cataract surgery</w:t>
      </w:r>
    </w:p>
    <w:p>
      <w:pPr>
        <w:numPr>
          <w:ilvl w:val="0"/>
          <w:numId w:val="2"/>
        </w:numPr>
      </w:pPr>
      <w:r>
        <w:rPr/>
        <w:t xml:space="preserve">Ocular comorbidities in pediatric cataract surgery</w:t>
      </w:r>
    </w:p>
    <w:p>
      <w:pPr>
        <w:pStyle w:val="Heading1"/>
      </w:pPr>
      <w:bookmarkStart w:id="6" w:name="_Toc6"/>
      <w:r>
        <w:t>Report location:</w:t>
      </w:r>
      <w:bookmarkEnd w:id="6"/>
    </w:p>
    <w:p>
      <w:hyperlink r:id="rId8" w:history="1">
        <w:r>
          <w:rPr>
            <w:color w:val="2980b9"/>
            <w:u w:val="single"/>
          </w:rPr>
          <w:t xml:space="preserve">https://www.fullpicture.app/item/9affd58b54595f84c70054d61e55c4cf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D40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1642022003608?via%3Dihub" TargetMode="External"/><Relationship Id="rId8" Type="http://schemas.openxmlformats.org/officeDocument/2006/relationships/hyperlink" Target="https://www.fullpicture.app/item/9affd58b54595f84c70054d61e55c4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2023-02-22T11:36:20+01:00</dcterms:created>
  <dcterms:modified xsi:type="dcterms:W3CDTF">2023-02-22T11:36:20+01:00</dcterms:modified>
</cp:coreProperties>
</file>

<file path=docProps/custom.xml><?xml version="1.0" encoding="utf-8"?>
<Properties xmlns="http://schemas.openxmlformats.org/officeDocument/2006/custom-properties" xmlns:vt="http://schemas.openxmlformats.org/officeDocument/2006/docPropsVTypes"/>
</file>