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Cybersecurity Laws and Regulations Report 2023 Singapore</w:t>
      </w:r>
      <w:br/>
      <w:hyperlink r:id="rId7" w:history="1">
        <w:r>
          <w:rPr>
            <w:color w:val="2980b9"/>
            <w:u w:val="single"/>
          </w:rPr>
          <w:t xml:space="preserve">https://iclg.com/practice-areas/cybersecurity-laws-and-regulations/singapore</w:t>
        </w:r>
      </w:hyperlink>
    </w:p>
    <w:p>
      <w:pPr>
        <w:pStyle w:val="Heading1"/>
      </w:pPr>
      <w:bookmarkStart w:id="2" w:name="_Toc2"/>
      <w:r>
        <w:t>Article summary:</w:t>
      </w:r>
      <w:bookmarkEnd w:id="2"/>
    </w:p>
    <w:p>
      <w:pPr>
        <w:jc w:val="both"/>
      </w:pPr>
      <w:r>
        <w:rPr/>
        <w:t xml:space="preserve">1. Cybercrime is a criminal or administrative offence in Singapore, with different penalties depending on the type of crime.</w:t>
      </w:r>
    </w:p>
    <w:p>
      <w:pPr>
        <w:jc w:val="both"/>
      </w:pPr>
      <w:r>
        <w:rPr/>
        <w:t xml:space="preserve">2. Possession or use of hardware, software or other tools used to commit cybercrime is an offence under the Computer Misuse and Cybersecurity Act 2017.</w:t>
      </w:r>
    </w:p>
    <w:p>
      <w:pPr>
        <w:jc w:val="both"/>
      </w:pPr>
      <w:r>
        <w:rPr/>
        <w:t xml:space="preserve">3. Identity theft or identity fraud, electronic theft, unsolicited penetration testing and any other activity that adversely affects or threatens the security, confidentiality, integrity or availability of any IT system are all offences in Singapore with varying penalties.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“Cybersecurity Laws and Regulations Report 2023 Singapore” provides an overview of the various cybercrime laws and regulations in Singapore as well as the associated penalties for each type of crime. The article is generally reliable and trustworthy as it provides detailed information on the various offences and their respective penalties. It also cites relevant case law to illustrate how these laws have been applied in practice.</w:t>
      </w:r>
    </w:p>
    <w:p>
      <w:pPr>
        <w:jc w:val="both"/>
      </w:pPr>
      <w:r>
        <w:rPr/>
        <w:t xml:space="preserve">However, there are some potential biases in the article which should be noted. Firstly, the article does not provide any counterarguments to its claims regarding cybercrime laws and regulations in Singapore. This could lead to a one-sided view of the issue which may not be accurate or comprehensive enough to provide a full understanding of the topic at hand. Additionally, there is no discussion on possible risks associated with cybercrime such as data breaches or financial losses which could be caused by such activities.</w:t>
      </w:r>
    </w:p>
    <w:p>
      <w:pPr>
        <w:jc w:val="both"/>
      </w:pPr>
      <w:r>
        <w:rPr/>
        <w:t xml:space="preserve">In conclusion, while this article provides a good overview of cybercrime laws and regulations in Singapore as well as their associated penalties, it should be read with caution due to potential biases such as one-sided reporting and lack of discussion on possible risks associated with cybercrime activities.</w:t>
      </w:r>
    </w:p>
    <w:p>
      <w:pPr>
        <w:pStyle w:val="Heading1"/>
      </w:pPr>
      <w:bookmarkStart w:id="5" w:name="_Toc5"/>
      <w:r>
        <w:t>Topics for further research:</w:t>
      </w:r>
      <w:bookmarkEnd w:id="5"/>
    </w:p>
    <w:p>
      <w:pPr>
        <w:spacing w:after="0"/>
        <w:numPr>
          <w:ilvl w:val="0"/>
          <w:numId w:val="2"/>
        </w:numPr>
      </w:pPr>
      <w:r>
        <w:rPr/>
        <w:t xml:space="preserve">Cybercrime risks</w:t>
      </w:r>
    </w:p>
    <w:p>
      <w:pPr>
        <w:spacing w:after="0"/>
        <w:numPr>
          <w:ilvl w:val="0"/>
          <w:numId w:val="2"/>
        </w:numPr>
      </w:pPr>
      <w:r>
        <w:rPr/>
        <w:t xml:space="preserve">Data breach consequences</w:t>
      </w:r>
    </w:p>
    <w:p>
      <w:pPr>
        <w:spacing w:after="0"/>
        <w:numPr>
          <w:ilvl w:val="0"/>
          <w:numId w:val="2"/>
        </w:numPr>
      </w:pPr>
      <w:r>
        <w:rPr/>
        <w:t xml:space="preserve">Financial losses from cybercrime</w:t>
      </w:r>
    </w:p>
    <w:p>
      <w:pPr>
        <w:spacing w:after="0"/>
        <w:numPr>
          <w:ilvl w:val="0"/>
          <w:numId w:val="2"/>
        </w:numPr>
      </w:pPr>
      <w:r>
        <w:rPr/>
        <w:t xml:space="preserve">International cybercrime laws</w:t>
      </w:r>
    </w:p>
    <w:p>
      <w:pPr>
        <w:spacing w:after="0"/>
        <w:numPr>
          <w:ilvl w:val="0"/>
          <w:numId w:val="2"/>
        </w:numPr>
      </w:pPr>
      <w:r>
        <w:rPr/>
        <w:t xml:space="preserve">Cybercrime prevention strategies</w:t>
      </w:r>
    </w:p>
    <w:p>
      <w:pPr>
        <w:numPr>
          <w:ilvl w:val="0"/>
          <w:numId w:val="2"/>
        </w:numPr>
      </w:pPr>
      <w:r>
        <w:rPr/>
        <w:t xml:space="preserve">Cybercrime case law examples</w:t>
      </w:r>
    </w:p>
    <w:p>
      <w:pPr>
        <w:pStyle w:val="Heading1"/>
      </w:pPr>
      <w:bookmarkStart w:id="6" w:name="_Toc6"/>
      <w:r>
        <w:t>Report location:</w:t>
      </w:r>
      <w:bookmarkEnd w:id="6"/>
    </w:p>
    <w:p>
      <w:hyperlink r:id="rId8" w:history="1">
        <w:r>
          <w:rPr>
            <w:color w:val="2980b9"/>
            <w:u w:val="single"/>
          </w:rPr>
          <w:t xml:space="preserve">https://www.fullpicture.app/item/9b758067407ee6cb79cfac1386c63676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A4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clg.com/practice-areas/cybersecurity-laws-and-regulations/singapore" TargetMode="External"/><Relationship Id="rId8" Type="http://schemas.openxmlformats.org/officeDocument/2006/relationships/hyperlink" Target="https://www.fullpicture.app/item/9b758067407ee6cb79cfac1386c636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2023-02-26T09:15:40+01:00</dcterms:created>
  <dcterms:modified xsi:type="dcterms:W3CDTF">2023-02-26T09:15:40+01:00</dcterms:modified>
</cp:coreProperties>
</file>

<file path=docProps/custom.xml><?xml version="1.0" encoding="utf-8"?>
<Properties xmlns="http://schemas.openxmlformats.org/officeDocument/2006/custom-properties" xmlns:vt="http://schemas.openxmlformats.org/officeDocument/2006/docPropsVTypes"/>
</file>