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Modulating the Biofunctionality of Metal–Organic‐Framework‐Encapsulated Enzymes through Controllable Embedding Patterns - Chen - 2020 - Angewandte Chemie International Edition - Wiley Online Library</w:t>
      </w:r>
      <w:br/>
      <w:hyperlink r:id="rId7" w:history="1">
        <w:r>
          <w:rPr>
            <w:color w:val="2980b9"/>
            <w:u w:val="single"/>
          </w:rPr>
          <w:t xml:space="preserve">https://onlinelibrary.wiley.com/doi/full/10.1002/anie.201913231</w:t>
        </w:r>
      </w:hyperlink>
    </w:p>
    <w:p>
      <w:pPr>
        <w:pStyle w:val="Heading1"/>
      </w:pPr>
      <w:bookmarkStart w:id="2" w:name="_Toc2"/>
      <w:r>
        <w:t>Article summary:</w:t>
      </w:r>
      <w:bookmarkEnd w:id="2"/>
    </w:p>
    <w:p>
      <w:pPr>
        <w:jc w:val="both"/>
      </w:pPr>
      <w:r>
        <w:rPr/>
        <w:t xml:space="preserve">1. Metal-organic frameworks (MOFs) have been used as an exoskeleton to protect fragile biomacromolecules, including enzymes, through a de novo embedding strategy.</w:t>
      </w:r>
    </w:p>
    <w:p>
      <w:pPr>
        <w:jc w:val="both"/>
      </w:pPr>
      <w:r>
        <w:rPr/>
        <w:t xml:space="preserve">2. This study sought to reveal how embedding patterns influence the biofunctionality of enzymes encapsulated within ZIF-8 and to develop a new strategy to produce enzymes@ZIF-8 biocomposites that maintain high enzymatic activity.</w:t>
      </w:r>
    </w:p>
    <w:p>
      <w:pPr>
        <w:jc w:val="both"/>
      </w:pPr>
      <w:r>
        <w:rPr/>
        <w:t xml:space="preserve">3. It was found that two different embedding patterns can be switched by chemical modification of amino acids on the protein surface, enabling modulation/enhancement of the biofunctionality of the enzymes@MOFs for biosensing, biocatalysis, and catalytic cascades.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“Modulating the Biofunctionality of Metal–Organic‐Framework‐Encapsulated Enzymes through Controllable Embedding Patterns” by Chen et al., published in Angewandte Chemie International Edition in 2020 is a reliable source of information about metal-organic frameworks (MOFs) and their potential applications in protecting fragile biomacromolecules such as enzymes. The authors provide evidence for their claims with data from experiments such as UV-vis absorption spectroscopy, thermal gravimetric analysis (TGA), scanning electron microscopy (SEM), 3D reconstructed confocal laser scanning microscopy (3D-CLSM), N2 adsorption experiments, and fluorescence emission profile tests. The article is well written and provides detailed descriptions of the experiments conducted and results obtained.</w:t>
      </w:r>
    </w:p>
    <w:p>
      <w:pPr>
        <w:jc w:val="both"/>
      </w:pPr>
      <w:r>
        <w:rPr/>
        <w:t xml:space="preserve">The article does not present any biases or one-sided reporting; instead it presents both sides equally by discussing both successful cases where MOF exoskeletons improved enzyme stability and unsuccessful cases where MOF exoskeletons caused enzyme denaturation due to competing coordination caused by HmIM ligands. The authors also discuss possible risks associated with using MOF exoskeletons for enzyme protection, such as hindered substrate diffusion which can lead to slower catalytic rates compared to free enzymes.</w:t>
      </w:r>
    </w:p>
    <w:p>
      <w:pPr>
        <w:jc w:val="both"/>
      </w:pPr>
      <w:r>
        <w:rPr/>
        <w:t xml:space="preserve">The only potential issue with this article is that it does not explore any counterarguments or alternative explanations for the results obtained from the experiments conducted. However, this does not detract from its overall reliability since it provides sufficient evidence for its claims and conclusions drawn from them.</w:t>
      </w:r>
    </w:p>
    <w:p>
      <w:pPr>
        <w:pStyle w:val="Heading1"/>
      </w:pPr>
      <w:bookmarkStart w:id="5" w:name="_Toc5"/>
      <w:r>
        <w:t>Topics for further research:</w:t>
      </w:r>
      <w:bookmarkEnd w:id="5"/>
    </w:p>
    <w:p>
      <w:pPr>
        <w:spacing w:after="0"/>
        <w:numPr>
          <w:ilvl w:val="0"/>
          <w:numId w:val="2"/>
        </w:numPr>
      </w:pPr>
      <w:r>
        <w:rPr/>
        <w:t xml:space="preserve">Metal-Organic Framework Applications</w:t>
      </w:r>
    </w:p>
    <w:p>
      <w:pPr>
        <w:spacing w:after="0"/>
        <w:numPr>
          <w:ilvl w:val="0"/>
          <w:numId w:val="2"/>
        </w:numPr>
      </w:pPr>
      <w:r>
        <w:rPr/>
        <w:t xml:space="preserve">Enzyme Protection Strategies</w:t>
      </w:r>
    </w:p>
    <w:p>
      <w:pPr>
        <w:spacing w:after="0"/>
        <w:numPr>
          <w:ilvl w:val="0"/>
          <w:numId w:val="2"/>
        </w:numPr>
      </w:pPr>
      <w:r>
        <w:rPr/>
        <w:t xml:space="preserve">UV-Vis Absorption Spectroscopy</w:t>
      </w:r>
    </w:p>
    <w:p>
      <w:pPr>
        <w:spacing w:after="0"/>
        <w:numPr>
          <w:ilvl w:val="0"/>
          <w:numId w:val="2"/>
        </w:numPr>
      </w:pPr>
      <w:r>
        <w:rPr/>
        <w:t xml:space="preserve">Thermal Gravimetric Analysis</w:t>
      </w:r>
    </w:p>
    <w:p>
      <w:pPr>
        <w:spacing w:after="0"/>
        <w:numPr>
          <w:ilvl w:val="0"/>
          <w:numId w:val="2"/>
        </w:numPr>
      </w:pPr>
      <w:r>
        <w:rPr/>
        <w:t xml:space="preserve">Scanning Electron Microscopy</w:t>
      </w:r>
    </w:p>
    <w:p>
      <w:pPr>
        <w:numPr>
          <w:ilvl w:val="0"/>
          <w:numId w:val="2"/>
        </w:numPr>
      </w:pPr>
      <w:r>
        <w:rPr/>
        <w:t xml:space="preserve">Confocal Laser Scanning Microscopy</w:t>
      </w:r>
    </w:p>
    <w:p>
      <w:pPr>
        <w:pStyle w:val="Heading1"/>
      </w:pPr>
      <w:bookmarkStart w:id="6" w:name="_Toc6"/>
      <w:r>
        <w:t>Report location:</w:t>
      </w:r>
      <w:bookmarkEnd w:id="6"/>
    </w:p>
    <w:p>
      <w:hyperlink r:id="rId8" w:history="1">
        <w:r>
          <w:rPr>
            <w:color w:val="2980b9"/>
            <w:u w:val="single"/>
          </w:rPr>
          <w:t xml:space="preserve">https://www.fullpicture.app/item/9b77edef5ba6bbed54fa2d14a6c05e6c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0E2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nie.201913231" TargetMode="External"/><Relationship Id="rId8" Type="http://schemas.openxmlformats.org/officeDocument/2006/relationships/hyperlink" Target="https://www.fullpicture.app/item/9b77edef5ba6bbed54fa2d14a6c05e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2023-02-20T08:31:57+01:00</dcterms:created>
  <dcterms:modified xsi:type="dcterms:W3CDTF">2023-02-20T08:31:57+01:00</dcterms:modified>
</cp:coreProperties>
</file>

<file path=docProps/custom.xml><?xml version="1.0" encoding="utf-8"?>
<Properties xmlns="http://schemas.openxmlformats.org/officeDocument/2006/custom-properties" xmlns:vt="http://schemas.openxmlformats.org/officeDocument/2006/docPropsVTypes"/>
</file>