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Dupilumab Efficacy in Patients With Uncontrolled or Oral Corticosteroid-Dependent Allergic and Nonallergic Asthma - PubMed</w:t>
      </w:r>
      <w:br/>
      <w:hyperlink r:id="rId7" w:history="1">
        <w:r>
          <w:rPr>
            <w:color w:val="2980b9"/>
            <w:u w:val="single"/>
          </w:rPr>
          <w:t xml:space="preserve">https://pubmed.ncbi.nlm.nih.gov/36572184/</w:t>
        </w:r>
      </w:hyperlink>
    </w:p>
    <w:p>
      <w:pPr>
        <w:pStyle w:val="Heading1"/>
      </w:pPr>
      <w:bookmarkStart w:id="2" w:name="_Toc2"/>
      <w:r>
        <w:t>Article summary:</w:t>
      </w:r>
      <w:bookmarkEnd w:id="2"/>
    </w:p>
    <w:p>
      <w:pPr>
        <w:jc w:val="both"/>
      </w:pPr>
      <w:r>
        <w:rPr/>
        <w:t xml:space="preserve">1. Dupilumab, a human monoclonal antibody that blocks the shared receptor component for IL-4/IL-13, has been shown to be effective in reducing annualized severe exacerbation rates and improving lung function in patients with uncontrolled, moderate-to-severe, or oral corticosteroid-dependent severe asthma.</w:t>
      </w:r>
    </w:p>
    <w:p>
      <w:pPr>
        <w:jc w:val="both"/>
      </w:pPr>
      <w:r>
        <w:rPr/>
        <w:t xml:space="preserve">2. In this post hoc assessment of dupilumab efficacy versus placebo in patients stratified by allergic status, it was found that dupilumab significantly reduced AER and improved lung function, asthma control, and health-related quality of life in both patients with allergic asthma and those without evidence of allergic asthma.</w:t>
      </w:r>
    </w:p>
    <w:p>
      <w:pPr>
        <w:jc w:val="both"/>
      </w:pPr>
      <w:r>
        <w:rPr/>
        <w:t xml:space="preserve">3. Dupilumab also reduced most type 2 biomarkers and specific IgE levels and significantly reduced OCS use in VENTURE.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Dupilumab在控制不佳或口服皮质类固醇依赖性过敏性和非过敏性哮喘患者中的疗效的研究。文章提到了Dupilumab通过阻断IL-4/IL-13共享受体成分来抑制信号传导，从而减少严重加重发作率、改善肺功能和生活质量，并且在过敏性和非过敏性哮喘患者中都有显著的效果。</w:t>
      </w:r>
    </w:p>
    <w:p>
      <w:pPr>
        <w:jc w:val="both"/>
      </w:pPr>
      <w:r>
        <w:rPr/>
        <w:t xml:space="preserve"/>
      </w:r>
    </w:p>
    <w:p>
      <w:pPr>
        <w:jc w:val="both"/>
      </w:pPr>
      <w:r>
        <w:rPr/>
        <w:t xml:space="preserve">然而，该文章存在一些偏见和缺失。首先，该研究是由Sanofi Genzyme和Regeneron Pharmaceuticals资助的，这可能会影响其结果的客观性。其次，该文章没有探讨Dupilumab可能带来的风险或副作用。此外，该文章没有平等地呈现双方，只强调了Dupilumab的优点而忽略了其他治疗方法的优点。</w:t>
      </w:r>
    </w:p>
    <w:p>
      <w:pPr>
        <w:jc w:val="both"/>
      </w:pPr>
      <w:r>
        <w:rPr/>
        <w:t xml:space="preserve"/>
      </w:r>
    </w:p>
    <w:p>
      <w:pPr>
        <w:jc w:val="both"/>
      </w:pPr>
      <w:r>
        <w:rPr/>
        <w:t xml:space="preserve">此外，该文章也存在一些未探索的反驳。例如，在使用Dupilumab治疗时是否会出现耐药性问题？是否有其他因素影响了结果？这些问题需要进一步研究才能得出结论。</w:t>
      </w:r>
    </w:p>
    <w:p>
      <w:pPr>
        <w:jc w:val="both"/>
      </w:pPr>
      <w:r>
        <w:rPr/>
        <w:t xml:space="preserve"/>
      </w:r>
    </w:p>
    <w:p>
      <w:pPr>
        <w:jc w:val="both"/>
      </w:pPr>
      <w:r>
        <w:rPr/>
        <w:t xml:space="preserve">总之，虽然该文章提供了有关Dupilumab在哮喘治疗中的一些有用信息，但需要更多的研究来证实其效果，并且需要更加客观地呈现双方。</w:t>
      </w:r>
    </w:p>
    <w:p>
      <w:pPr>
        <w:pStyle w:val="Heading1"/>
      </w:pPr>
      <w:bookmarkStart w:id="5" w:name="_Toc5"/>
      <w:r>
        <w:t>Topics for further research:</w:t>
      </w:r>
      <w:bookmarkEnd w:id="5"/>
    </w:p>
    <w:p>
      <w:pPr>
        <w:spacing w:after="0"/>
        <w:numPr>
          <w:ilvl w:val="0"/>
          <w:numId w:val="2"/>
        </w:numPr>
      </w:pPr>
      <w:r>
        <w:rPr/>
        <w:t xml:space="preserve">Dupilumab risks and side effects
</w:t>
      </w:r>
    </w:p>
    <w:p>
      <w:pPr>
        <w:spacing w:after="0"/>
        <w:numPr>
          <w:ilvl w:val="0"/>
          <w:numId w:val="2"/>
        </w:numPr>
      </w:pPr>
      <w:r>
        <w:rPr/>
        <w:t xml:space="preserve">Bias in Dupilumab study funding
</w:t>
      </w:r>
    </w:p>
    <w:p>
      <w:pPr>
        <w:spacing w:after="0"/>
        <w:numPr>
          <w:ilvl w:val="0"/>
          <w:numId w:val="2"/>
        </w:numPr>
      </w:pPr>
      <w:r>
        <w:rPr/>
        <w:t xml:space="preserve">Comparison of Dupilumab with other treatments
</w:t>
      </w:r>
    </w:p>
    <w:p>
      <w:pPr>
        <w:spacing w:after="0"/>
        <w:numPr>
          <w:ilvl w:val="0"/>
          <w:numId w:val="2"/>
        </w:numPr>
      </w:pPr>
      <w:r>
        <w:rPr/>
        <w:t xml:space="preserve">Dupilumab resistance issues
</w:t>
      </w:r>
    </w:p>
    <w:p>
      <w:pPr>
        <w:spacing w:after="0"/>
        <w:numPr>
          <w:ilvl w:val="0"/>
          <w:numId w:val="2"/>
        </w:numPr>
      </w:pPr>
      <w:r>
        <w:rPr/>
        <w:t xml:space="preserve">Other factors affecting Dupilumab results
</w:t>
      </w:r>
    </w:p>
    <w:p>
      <w:pPr>
        <w:numPr>
          <w:ilvl w:val="0"/>
          <w:numId w:val="2"/>
        </w:numPr>
      </w:pPr>
      <w:r>
        <w:rPr/>
        <w:t xml:space="preserve">Need for further research on Dupilumab efficacy and objectivity</w:t>
      </w:r>
    </w:p>
    <w:p>
      <w:pPr>
        <w:pStyle w:val="Heading1"/>
      </w:pPr>
      <w:bookmarkStart w:id="6" w:name="_Toc6"/>
      <w:r>
        <w:t>Report location:</w:t>
      </w:r>
      <w:bookmarkEnd w:id="6"/>
    </w:p>
    <w:p>
      <w:hyperlink r:id="rId8" w:history="1">
        <w:r>
          <w:rPr>
            <w:color w:val="2980b9"/>
            <w:u w:val="single"/>
          </w:rPr>
          <w:t xml:space="preserve">https://www.fullpicture.app/item/9b9ffcdd4bbd5fcc28ca844e49533c93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520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572184/" TargetMode="External"/><Relationship Id="rId8" Type="http://schemas.openxmlformats.org/officeDocument/2006/relationships/hyperlink" Target="https://www.fullpicture.app/item/9b9ffcdd4bbd5fcc28ca844e49533c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2024-01-09T17:05:49+01:00</dcterms:created>
  <dcterms:modified xsi:type="dcterms:W3CDTF">2024-01-09T17:05:49+01:00</dcterms:modified>
</cp:coreProperties>
</file>

<file path=docProps/custom.xml><?xml version="1.0" encoding="utf-8"?>
<Properties xmlns="http://schemas.openxmlformats.org/officeDocument/2006/custom-properties" xmlns:vt="http://schemas.openxmlformats.org/officeDocument/2006/docPropsVTypes"/>
</file>