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Microfluidic cell culture systems for drug research - Lab on a Chip (RSC Publishing)</w:t>
      </w:r>
      <w:br/>
      <w:hyperlink r:id="rId7" w:history="1">
        <w:r>
          <w:rPr>
            <w:color w:val="2980b9"/>
            <w:u w:val="single"/>
          </w:rPr>
          <w:t xml:space="preserve">https://pubs.rsc.org/en/content/articlelanding/2010/lc/b921695b</w:t>
        </w:r>
      </w:hyperlink>
    </w:p>
    <w:p>
      <w:pPr>
        <w:pStyle w:val="Heading1"/>
      </w:pPr>
      <w:bookmarkStart w:id="2" w:name="_Toc2"/>
      <w:r>
        <w:t>Article summary:</w:t>
      </w:r>
      <w:bookmarkEnd w:id="2"/>
    </w:p>
    <w:p>
      <w:pPr>
        <w:jc w:val="both"/>
      </w:pPr>
      <w:r>
        <w:rPr/>
        <w:t xml:space="preserve">1. Microfluidic technology provides unique functionality for drug research that is not possible with traditional techniques.</w:t>
      </w:r>
    </w:p>
    <w:p>
      <w:pPr>
        <w:jc w:val="both"/>
      </w:pPr>
      <w:r>
        <w:rPr/>
        <w:t xml:space="preserve">2. This review discusses the role of cell culture in drug research, characteristics of cell culture formats used in microfluidic-based systems, and critical issues such as cell immobilization and medium pumping.</w:t>
      </w:r>
    </w:p>
    <w:p>
      <w:pPr>
        <w:jc w:val="both"/>
      </w:pPr>
      <w:r>
        <w:rPr/>
        <w:t xml:space="preserve">3. Practical applications of microfluidic-based cell culture systems in drug research are highlighted, particularly those pertaining to drug toxicity testing and high-throughput capability.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“Microfluidic Cell Culture Systems for Drug Research” is a comprehensive review of the use of microfluidic technology for drug research. The article is written by authors affiliated with two universities in Taiwan, and it was published by RSC Publishing, a reputable scientific publisher. The article is well-written and provides an overview of the advantages of using microfluidic technology for drug research, as well as discussing the various challenges associated with this approach.</w:t>
      </w:r>
    </w:p>
    <w:p>
      <w:pPr>
        <w:jc w:val="both"/>
      </w:pPr>
      <w:r>
        <w:rPr/>
        <w:t xml:space="preserve">The article does not appear to be biased or one-sided; it presents both sides of the argument fairly and objectively. It also provides evidence to support its claims, such as citing studies that have demonstrated the efficacy of microfluidic technology for drug research. Additionally, it does not appear to contain any promotional content or partiality towards any particular product or company.</w:t>
      </w:r>
    </w:p>
    <w:p>
      <w:pPr>
        <w:jc w:val="both"/>
      </w:pPr>
      <w:r>
        <w:rPr/>
        <w:t xml:space="preserve">The article does not appear to be missing any points of consideration or evidence for its claims; however, it could have explored counterarguments more thoroughly and presented both sides equally when discussing potential risks associated with using microfluidic technology for drug research. Additionally, while the article does provide an overview of the advantages and challenges associated with using microfluidics for drug research, it could have gone into more detail about specific applications and how they can be used effectively in practice.</w:t>
      </w:r>
    </w:p>
    <w:p>
      <w:pPr>
        <w:pStyle w:val="Heading1"/>
      </w:pPr>
      <w:bookmarkStart w:id="5" w:name="_Toc5"/>
      <w:r>
        <w:t>Topics for further research:</w:t>
      </w:r>
      <w:bookmarkEnd w:id="5"/>
    </w:p>
    <w:p>
      <w:pPr>
        <w:spacing w:after="0"/>
        <w:numPr>
          <w:ilvl w:val="0"/>
          <w:numId w:val="2"/>
        </w:numPr>
      </w:pPr>
      <w:r>
        <w:rPr/>
        <w:t xml:space="preserve">Microfluidic cell culture applications</w:t>
      </w:r>
    </w:p>
    <w:p>
      <w:pPr>
        <w:spacing w:after="0"/>
        <w:numPr>
          <w:ilvl w:val="0"/>
          <w:numId w:val="2"/>
        </w:numPr>
      </w:pPr>
      <w:r>
        <w:rPr/>
        <w:t xml:space="preserve">Drug research using microfluidics</w:t>
      </w:r>
    </w:p>
    <w:p>
      <w:pPr>
        <w:spacing w:after="0"/>
        <w:numPr>
          <w:ilvl w:val="0"/>
          <w:numId w:val="2"/>
        </w:numPr>
      </w:pPr>
      <w:r>
        <w:rPr/>
        <w:t xml:space="preserve">Challenges of microfluidic drug research</w:t>
      </w:r>
    </w:p>
    <w:p>
      <w:pPr>
        <w:spacing w:after="0"/>
        <w:numPr>
          <w:ilvl w:val="0"/>
          <w:numId w:val="2"/>
        </w:numPr>
      </w:pPr>
      <w:r>
        <w:rPr/>
        <w:t xml:space="preserve">Benefits of microfluidic drug research</w:t>
      </w:r>
    </w:p>
    <w:p>
      <w:pPr>
        <w:spacing w:after="0"/>
        <w:numPr>
          <w:ilvl w:val="0"/>
          <w:numId w:val="2"/>
        </w:numPr>
      </w:pPr>
      <w:r>
        <w:rPr/>
        <w:t xml:space="preserve">Microfluidic drug research case studies</w:t>
      </w:r>
    </w:p>
    <w:p>
      <w:pPr>
        <w:numPr>
          <w:ilvl w:val="0"/>
          <w:numId w:val="2"/>
        </w:numPr>
      </w:pPr>
      <w:r>
        <w:rPr/>
        <w:t xml:space="preserve">Regulatory considerations for microfluidic drug research</w:t>
      </w:r>
    </w:p>
    <w:p>
      <w:pPr>
        <w:pStyle w:val="Heading1"/>
      </w:pPr>
      <w:bookmarkStart w:id="6" w:name="_Toc6"/>
      <w:r>
        <w:t>Report location:</w:t>
      </w:r>
      <w:bookmarkEnd w:id="6"/>
    </w:p>
    <w:p>
      <w:hyperlink r:id="rId8" w:history="1">
        <w:r>
          <w:rPr>
            <w:color w:val="2980b9"/>
            <w:u w:val="single"/>
          </w:rPr>
          <w:t xml:space="preserve">https://www.fullpicture.app/item/9bac8e9f4e0f9cdaf6e993b33497746c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56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0/lc/b921695b" TargetMode="External"/><Relationship Id="rId8" Type="http://schemas.openxmlformats.org/officeDocument/2006/relationships/hyperlink" Target="https://www.fullpicture.app/item/9bac8e9f4e0f9cdaf6e993b3349774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2023-02-27T12:28:44+01:00</dcterms:created>
  <dcterms:modified xsi:type="dcterms:W3CDTF">2023-02-27T12:28:44+01:00</dcterms:modified>
</cp:coreProperties>
</file>

<file path=docProps/custom.xml><?xml version="1.0" encoding="utf-8"?>
<Properties xmlns="http://schemas.openxmlformats.org/officeDocument/2006/custom-properties" xmlns:vt="http://schemas.openxmlformats.org/officeDocument/2006/docPropsVTypes"/>
</file>