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中连续肾脏替代疗法的滤器凝固 - PMC</w:t>
      </w:r>
      <w:br/>
      <w:hyperlink r:id="rId7" w:history="1">
        <w:r>
          <w:rPr>
            <w:color w:val="2980b9"/>
            <w:u w:val="single"/>
          </w:rPr>
          <w:t xml:space="preserve">https://www.ncbi.nlm.nih.gov/pmc/articles/PMC7539277/</w:t>
        </w:r>
      </w:hyperlink>
    </w:p>
    <w:p>
      <w:pPr>
        <w:pStyle w:val="Heading1"/>
      </w:pPr>
      <w:bookmarkStart w:id="2" w:name="_Toc2"/>
      <w:r>
        <w:t>Article summary:</w:t>
      </w:r>
      <w:bookmarkEnd w:id="2"/>
    </w:p>
    <w:p>
      <w:pPr>
        <w:jc w:val="both"/>
      </w:pPr>
      <w:r>
        <w:rPr/>
        <w:t xml:space="preserve">1. COVID-19感染中连续肾脏替代疗法（CRRT）的滤器凝固是一个常见问题。</w:t>
      </w:r>
    </w:p>
    <w:p>
      <w:pPr>
        <w:jc w:val="both"/>
      </w:pPr>
      <w:r>
        <w:rPr/>
        <w:t xml:space="preserve">2. 使用抗Xa因子水平进行全身肝素给药的CRRT抗凝方案可以延长滤器的寿命。</w:t>
      </w:r>
    </w:p>
    <w:p>
      <w:pPr>
        <w:jc w:val="both"/>
      </w:pPr>
      <w:r>
        <w:rPr/>
        <w:t xml:space="preserve">3. 在COVID-19感染中，CRRT过滤器丢失率很高，但使用合理的抗凝治疗方法可以改善这一情况。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这篇文章主要讨论了COVID-19患者在连续肾脏替代治疗（CRRT）期间滤器凝固的问题，并提出了使用抗Xa因子水平进行全身肝素给药的抗凝方案。然而，该文章存在一些潜在的偏见和问题。</w:t>
      </w:r>
    </w:p>
    <w:p>
      <w:pPr>
        <w:jc w:val="both"/>
      </w:pPr>
      <w:r>
        <w:rPr/>
        <w:t xml:space="preserve"/>
      </w:r>
    </w:p>
    <w:p>
      <w:pPr>
        <w:jc w:val="both"/>
      </w:pPr>
      <w:r>
        <w:rPr/>
        <w:t xml:space="preserve">首先，文章没有提供足够的证据来支持其主张。虽然作者声称COVID-19感染与动脉和静脉血栓栓塞性疾病增加有关，但并未提供相关的研究或数据来支持这一观点。此外，文章也没有详细说明为什么滤器凝固与止血异常有关。</w:t>
      </w:r>
    </w:p>
    <w:p>
      <w:pPr>
        <w:jc w:val="both"/>
      </w:pPr>
      <w:r>
        <w:rPr/>
        <w:t xml:space="preserve"/>
      </w:r>
    </w:p>
    <w:p>
      <w:pPr>
        <w:jc w:val="both"/>
      </w:pPr>
      <w:r>
        <w:rPr/>
        <w:t xml:space="preserve">其次，文章可能存在片面报道的问题。作者只回顾了前65名接受COVID-19感染连续肾脏替代治疗的患者，并且没有提及是否有其他相关研究或数据可以支持他们的发现。这种局限性可能导致对整个COVID-19患者群体中滤器凝固率的不准确描述。</w:t>
      </w:r>
    </w:p>
    <w:p>
      <w:pPr>
        <w:jc w:val="both"/>
      </w:pPr>
      <w:r>
        <w:rPr/>
        <w:t xml:space="preserve"/>
      </w:r>
    </w:p>
    <w:p>
      <w:pPr>
        <w:jc w:val="both"/>
      </w:pPr>
      <w:r>
        <w:rPr/>
        <w:t xml:space="preserve">此外，文章还存在缺失考虑点的问题。作者没有讨论其他可能影响滤器凝固率的因素，如患者基本情况、治疗方案、药物使用等。这些因素可能对滤器凝固的发生和预防起到重要作用，但在文章中未被充分考虑。</w:t>
      </w:r>
    </w:p>
    <w:p>
      <w:pPr>
        <w:jc w:val="both"/>
      </w:pPr>
      <w:r>
        <w:rPr/>
        <w:t xml:space="preserve"/>
      </w:r>
    </w:p>
    <w:p>
      <w:pPr>
        <w:jc w:val="both"/>
      </w:pPr>
      <w:r>
        <w:rPr/>
        <w:t xml:space="preserve">最后，文章没有提供足够的证据来支持使用抗Xa因子水平进行全身肝素给药的抗凝方案。虽然作者声称该方案可以延长过滤器的寿命，但并未提供相关的数据或研究结果来支持这一观点。此外，文章也没有探讨其他可能的抗凝治疗选择或比较不同治疗方案的效果。</w:t>
      </w:r>
    </w:p>
    <w:p>
      <w:pPr>
        <w:jc w:val="both"/>
      </w:pPr>
      <w:r>
        <w:rPr/>
        <w:t xml:space="preserve"/>
      </w:r>
    </w:p>
    <w:p>
      <w:pPr>
        <w:jc w:val="both"/>
      </w:pPr>
      <w:r>
        <w:rPr/>
        <w:t xml:space="preserve">综上所述，这篇文章存在潜在偏见和问题，包括缺乏证据支持、片面报道、缺失考虑点和未提供足够证据支持的主张。读者应该对其中提出的观点保持怀疑，并寻找更多可靠的信息来评估COVID-19患者在CRRT期间滤器凝固问题及其解决方案。</w:t>
      </w:r>
    </w:p>
    <w:p>
      <w:pPr>
        <w:pStyle w:val="Heading1"/>
      </w:pPr>
      <w:bookmarkStart w:id="5" w:name="_Toc5"/>
      <w:r>
        <w:t>Topics for further research:</w:t>
      </w:r>
      <w:bookmarkEnd w:id="5"/>
    </w:p>
    <w:p>
      <w:pPr>
        <w:spacing w:after="0"/>
        <w:numPr>
          <w:ilvl w:val="0"/>
          <w:numId w:val="2"/>
        </w:numPr>
      </w:pPr>
      <w:r>
        <w:rPr/>
        <w:t xml:space="preserve">COVID-19 infection and arterial and venous thromboembolic diseases
</w:t>
      </w:r>
    </w:p>
    <w:p>
      <w:pPr>
        <w:spacing w:after="0"/>
        <w:numPr>
          <w:ilvl w:val="0"/>
          <w:numId w:val="2"/>
        </w:numPr>
      </w:pPr>
      <w:r>
        <w:rPr/>
        <w:t xml:space="preserve">Relationship between filter clotting and coagulation abnormalities
</w:t>
      </w:r>
    </w:p>
    <w:p>
      <w:pPr>
        <w:spacing w:after="0"/>
        <w:numPr>
          <w:ilvl w:val="0"/>
          <w:numId w:val="2"/>
        </w:numPr>
      </w:pPr>
      <w:r>
        <w:rPr/>
        <w:t xml:space="preserve">Other factors influencing filter clotting rate in COVID-19 patients
</w:t>
      </w:r>
    </w:p>
    <w:p>
      <w:pPr>
        <w:spacing w:after="0"/>
        <w:numPr>
          <w:ilvl w:val="0"/>
          <w:numId w:val="2"/>
        </w:numPr>
      </w:pPr>
      <w:r>
        <w:rPr/>
        <w:t xml:space="preserve">Alternative anticoagulation strategies for CRRT in COVID-19 patients
</w:t>
      </w:r>
    </w:p>
    <w:p>
      <w:pPr>
        <w:spacing w:after="0"/>
        <w:numPr>
          <w:ilvl w:val="0"/>
          <w:numId w:val="2"/>
        </w:numPr>
      </w:pPr>
      <w:r>
        <w:rPr/>
        <w:t xml:space="preserve">Efficacy of using anti-Xa levels for systemic heparin administration
</w:t>
      </w:r>
    </w:p>
    <w:p>
      <w:pPr>
        <w:numPr>
          <w:ilvl w:val="0"/>
          <w:numId w:val="2"/>
        </w:numPr>
      </w:pPr>
      <w:r>
        <w:rPr/>
        <w:t xml:space="preserve">Comparison of different anticoagulation treatment options for CRRT in COVID-19 patients</w:t>
      </w:r>
    </w:p>
    <w:p>
      <w:pPr>
        <w:pStyle w:val="Heading1"/>
      </w:pPr>
      <w:bookmarkStart w:id="6" w:name="_Toc6"/>
      <w:r>
        <w:t>Report location:</w:t>
      </w:r>
      <w:bookmarkEnd w:id="6"/>
    </w:p>
    <w:p>
      <w:hyperlink r:id="rId8" w:history="1">
        <w:r>
          <w:rPr>
            <w:color w:val="2980b9"/>
            <w:u w:val="single"/>
          </w:rPr>
          <w:t xml:space="preserve">https://www.fullpicture.app/item/9c04b7d942727bb2b60d995ea3bbdbed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8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39277/" TargetMode="External"/><Relationship Id="rId8" Type="http://schemas.openxmlformats.org/officeDocument/2006/relationships/hyperlink" Target="https://www.fullpicture.app/item/9c04b7d942727bb2b60d995ea3bbdb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2024-04-04T16:37:54+02:00</dcterms:created>
  <dcterms:modified xsi:type="dcterms:W3CDTF">2024-04-04T16:37:54+02:00</dcterms:modified>
</cp:coreProperties>
</file>

<file path=docProps/custom.xml><?xml version="1.0" encoding="utf-8"?>
<Properties xmlns="http://schemas.openxmlformats.org/officeDocument/2006/custom-properties" xmlns:vt="http://schemas.openxmlformats.org/officeDocument/2006/docPropsVTypes"/>
</file>