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Accelerating Radiative Decay in Blue Through‐Space Charge Transfer Emitters by Minimizing the Face‐to‐Face Donor–Acceptor Distances - Huang - 2022 - Angewandte Chemie International Edition - Wiley Online Library</w:t>
      </w:r>
      <w:br/>
      <w:hyperlink r:id="rId7" w:history="1">
        <w:r>
          <w:rPr>
            <w:color w:val="2980b9"/>
            <w:u w:val="single"/>
          </w:rPr>
          <w:t xml:space="preserve">https://onlinelibrary.wiley.com/doi/full/10.1002/anie.202200059</w:t>
        </w:r>
      </w:hyperlink>
    </w:p>
    <w:p>
      <w:pPr>
        <w:pStyle w:val="Heading1"/>
      </w:pPr>
      <w:bookmarkStart w:id="2" w:name="_Toc2"/>
      <w:r>
        <w:t>Article summary:</w:t>
      </w:r>
      <w:bookmarkEnd w:id="2"/>
    </w:p>
    <w:p>
      <w:pPr>
        <w:jc w:val="both"/>
      </w:pPr>
      <w:r>
        <w:rPr/>
        <w:t xml:space="preserve">1. Thermally activated delayed fluorescence (TADF) emitters are a 3rd generation dopant for organic light-emitting devices (OLEDs).</w:t>
      </w:r>
    </w:p>
    <w:p>
      <w:pPr>
        <w:jc w:val="both"/>
      </w:pPr>
      <w:r>
        <w:rPr/>
        <w:t xml:space="preserve">2. Intramolecular through-space charge transfer (TSCT) provides an alternate approach to reduce the energy gap between singlet and triplet excited states of TADF emitters.</w:t>
      </w:r>
    </w:p>
    <w:p>
      <w:pPr>
        <w:jc w:val="both"/>
      </w:pPr>
      <w:r>
        <w:rPr/>
        <w:t xml:space="preserve">3. By controlling the donor-acceptor distance in a molecule with tilted intersegment angles, researchers have achieved large reverse intersystem crossing rates of over 107 s−1.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cite relevant research studies to support their claims, which adds credibility to their arguments. Additionally, the article does not contain any promotional content or partiality towards any particular viewpoint. </w:t>
      </w:r>
    </w:p>
    <w:p>
      <w:pPr>
        <w:jc w:val="both"/>
      </w:pPr>
      <w:r>
        <w:rPr/>
        <w:t xml:space="preserve">However, there are some points that could be improved upon in terms of trustworthiness and reliability. For example, the article does not mention any potential risks associated with using TSCT-TADF emitters as sensitizers for fluorophors or OLEDs. Additionally, while the authors provide evidence for their claims, they do not explore any counterarguments or present any missing points of consideration that could be relevant to their discussion. Furthermore, some of the claims made in the article are unsupported by evidence and could benefit from further exploration and explanation. </w:t>
      </w:r>
    </w:p>
    <w:p>
      <w:pPr>
        <w:jc w:val="both"/>
      </w:pPr>
      <w:r>
        <w:rPr/>
        <w:t xml:space="preserve">In conclusion, while this article is generally reliable and trustworthy, there are some areas where it could be improved upon in terms of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TSCT-TADF emitters</w:t>
      </w:r>
    </w:p>
    <w:p>
      <w:pPr>
        <w:spacing w:after="0"/>
        <w:numPr>
          <w:ilvl w:val="0"/>
          <w:numId w:val="2"/>
        </w:numPr>
      </w:pPr>
      <w:r>
        <w:rPr/>
        <w:t xml:space="preserve">Counterarguments to using TSCT-TADF emitters</w:t>
      </w:r>
    </w:p>
    <w:p>
      <w:pPr>
        <w:spacing w:after="0"/>
        <w:numPr>
          <w:ilvl w:val="0"/>
          <w:numId w:val="2"/>
        </w:numPr>
      </w:pPr>
      <w:r>
        <w:rPr/>
        <w:t xml:space="preserve">Advantages of using TSCT-TADF emitters</w:t>
      </w:r>
    </w:p>
    <w:p>
      <w:pPr>
        <w:spacing w:after="0"/>
        <w:numPr>
          <w:ilvl w:val="0"/>
          <w:numId w:val="2"/>
        </w:numPr>
      </w:pPr>
      <w:r>
        <w:rPr/>
        <w:t xml:space="preserve">Disadvantages of using TSCT-TADF emitters</w:t>
      </w:r>
    </w:p>
    <w:p>
      <w:pPr>
        <w:spacing w:after="0"/>
        <w:numPr>
          <w:ilvl w:val="0"/>
          <w:numId w:val="2"/>
        </w:numPr>
      </w:pPr>
      <w:r>
        <w:rPr/>
        <w:t xml:space="preserve">Research studies on TSCT-TADF emitters</w:t>
      </w:r>
    </w:p>
    <w:p>
      <w:pPr>
        <w:numPr>
          <w:ilvl w:val="0"/>
          <w:numId w:val="2"/>
        </w:numPr>
      </w:pPr>
      <w:r>
        <w:rPr/>
        <w:t xml:space="preserve">Applications of TSCT-TADF emitters in OLEDs and fluorophors</w:t>
      </w:r>
    </w:p>
    <w:p>
      <w:pPr>
        <w:pStyle w:val="Heading1"/>
      </w:pPr>
      <w:bookmarkStart w:id="6" w:name="_Toc6"/>
      <w:r>
        <w:t>Report location:</w:t>
      </w:r>
      <w:bookmarkEnd w:id="6"/>
    </w:p>
    <w:p>
      <w:hyperlink r:id="rId8" w:history="1">
        <w:r>
          <w:rPr>
            <w:color w:val="2980b9"/>
            <w:u w:val="single"/>
          </w:rPr>
          <w:t xml:space="preserve">https://www.fullpicture.app/item/9c368c3128d51d2840daaf017c1ea1fa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5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00059" TargetMode="External"/><Relationship Id="rId8" Type="http://schemas.openxmlformats.org/officeDocument/2006/relationships/hyperlink" Target="https://www.fullpicture.app/item/9c368c3128d51d2840daaf017c1ea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2023-03-04T17:20:31+01:00</dcterms:created>
  <dcterms:modified xsi:type="dcterms:W3CDTF">2023-03-04T17:20:31+01:00</dcterms:modified>
</cp:coreProperties>
</file>

<file path=docProps/custom.xml><?xml version="1.0" encoding="utf-8"?>
<Properties xmlns="http://schemas.openxmlformats.org/officeDocument/2006/custom-properties" xmlns:vt="http://schemas.openxmlformats.org/officeDocument/2006/docPropsVTypes"/>
</file>