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Chinese transnational corporations in the Ukraine crisis: risk perception and mitigation</w:t>
      </w:r>
      <w:br/>
      <w:hyperlink r:id="rId7" w:history="1">
        <w:r>
          <w:rPr>
            <w:color w:val="2980b9"/>
            <w:u w:val="single"/>
          </w:rPr>
          <w:t xml:space="preserve">https://www-tandfonline-com.libproxy.temple.edu/doi/full/10.1080/19186444.2022.2144082</w:t>
        </w:r>
      </w:hyperlink>
    </w:p>
    <w:p>
      <w:pPr>
        <w:pStyle w:val="Heading1"/>
      </w:pPr>
      <w:bookmarkStart w:id="2" w:name="_Toc2"/>
      <w:r>
        <w:t>Article summary:</w:t>
      </w:r>
      <w:bookmarkEnd w:id="2"/>
    </w:p>
    <w:p>
      <w:pPr>
        <w:jc w:val="both"/>
      </w:pPr>
      <w:r>
        <w:rPr/>
        <w:t xml:space="preserve">1. This article examines the risk perceptions and mitigation strategies of Chinese transnational corporations (CTCs) in the Ukraine crisis.</w:t>
      </w:r>
    </w:p>
    <w:p>
      <w:pPr>
        <w:jc w:val="both"/>
      </w:pPr>
      <w:r>
        <w:rPr/>
        <w:t xml:space="preserve">2. The article argues that CTCs’ risk perceptions have centred on three aspects, including the Russia-Ukraine war itself, the sanctions imposed by western countries and the possible deterioration of China-EU-US relations.</w:t>
      </w:r>
    </w:p>
    <w:p>
      <w:pPr>
        <w:jc w:val="both"/>
      </w:pPr>
      <w:r>
        <w:rPr/>
        <w:t xml:space="preserve">3. Based on these risk perceptions, CTCs have turned to diversified strategies to mitigate the geopolitical risks linked with the Ukraine crisis, with low-profile compliance being the dominant strategy among CTCs.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“Chinese Transnational Corporations in the Ukraine Crisis: Risk Perception and Mitigation” provides an interesting analysis of how Chinese transnational corporations perceive and respond to geopolitical risks associated with the Russia-Ukraine war. The article is well written and provides a comprehensive overview of the geopolitical context of the conflict as well as its implications for Chinese companies operating in both Russia and Ukraine. </w:t>
      </w:r>
    </w:p>
    <w:p>
      <w:pPr>
        <w:jc w:val="both"/>
      </w:pPr>
      <w:r>
        <w:rPr/>
        <w:t xml:space="preserve">The article is generally reliable and trustworthy, however there are some potential biases that should be noted. Firstly, while it does provide a comprehensive overview of both sides of the conflict, it does not present them equally; instead it focuses more heavily on Russian actions than those of Ukraine or other actors involved in the conflict such as NATO or EU countries. Secondly, while it does provide evidence for its claims about Chinese companies’ responses to geopolitical risks associated with this conflict, it does not explore any counterarguments or alternative perspectives which could be useful in providing a more balanced view of this issue. Finally, while it does mention potential risks posed by this conflict to Chinese companies operating in both Russia and Ukraine, it does not go into much detail about what these risks are or how they can be mitigated which could be useful for readers looking for practical advice on how to manage these risks.</w:t>
      </w:r>
    </w:p>
    <w:p>
      <w:pPr>
        <w:jc w:val="both"/>
      </w:pPr>
      <w:r>
        <w:rPr/>
        <w:t xml:space="preserve">In conclusion, this article provides an interesting analysis of how Chinese transnational corporations perceive and respond to geopolitical risks associated with the Russia-Ukraine war but there are some potential biases that should be noted when reading this article such as unequal presentation of different sides involved in this conflict as well as lack of exploration into counterarguments or alternative perspectives which could provide a more balanced view on this issue.</w:t>
      </w:r>
    </w:p>
    <w:p>
      <w:pPr>
        <w:pStyle w:val="Heading1"/>
      </w:pPr>
      <w:bookmarkStart w:id="5" w:name="_Toc5"/>
      <w:r>
        <w:t>Topics for further research:</w:t>
      </w:r>
      <w:bookmarkEnd w:id="5"/>
    </w:p>
    <w:p>
      <w:pPr>
        <w:spacing w:after="0"/>
        <w:numPr>
          <w:ilvl w:val="0"/>
          <w:numId w:val="2"/>
        </w:numPr>
      </w:pPr>
      <w:r>
        <w:rPr/>
        <w:t xml:space="preserve">Chinese transnational corporations risk mitigation strategies</w:t>
      </w:r>
    </w:p>
    <w:p>
      <w:pPr>
        <w:spacing w:after="0"/>
        <w:numPr>
          <w:ilvl w:val="0"/>
          <w:numId w:val="2"/>
        </w:numPr>
      </w:pPr>
      <w:r>
        <w:rPr/>
        <w:t xml:space="preserve">Geopolitical risks of Russia-Ukraine war</w:t>
      </w:r>
    </w:p>
    <w:p>
      <w:pPr>
        <w:spacing w:after="0"/>
        <w:numPr>
          <w:ilvl w:val="0"/>
          <w:numId w:val="2"/>
        </w:numPr>
      </w:pPr>
      <w:r>
        <w:rPr/>
        <w:t xml:space="preserve">NATO and EU involvement in Russia-Ukraine war</w:t>
      </w:r>
    </w:p>
    <w:p>
      <w:pPr>
        <w:spacing w:after="0"/>
        <w:numPr>
          <w:ilvl w:val="0"/>
          <w:numId w:val="2"/>
        </w:numPr>
      </w:pPr>
      <w:r>
        <w:rPr/>
        <w:t xml:space="preserve">Chinese companies operating in Russia and Ukraine</w:t>
      </w:r>
    </w:p>
    <w:p>
      <w:pPr>
        <w:spacing w:after="0"/>
        <w:numPr>
          <w:ilvl w:val="0"/>
          <w:numId w:val="2"/>
        </w:numPr>
      </w:pPr>
      <w:r>
        <w:rPr/>
        <w:t xml:space="preserve">Counterarguments to Chinese transnational corporations risk perception</w:t>
      </w:r>
    </w:p>
    <w:p>
      <w:pPr>
        <w:numPr>
          <w:ilvl w:val="0"/>
          <w:numId w:val="2"/>
        </w:numPr>
      </w:pPr>
      <w:r>
        <w:rPr/>
        <w:t xml:space="preserve">Practical advice for managing geopolitical risks of Russia-Ukraine war</w:t>
      </w:r>
    </w:p>
    <w:p>
      <w:pPr>
        <w:pStyle w:val="Heading1"/>
      </w:pPr>
      <w:bookmarkStart w:id="6" w:name="_Toc6"/>
      <w:r>
        <w:t>Report location:</w:t>
      </w:r>
      <w:bookmarkEnd w:id="6"/>
    </w:p>
    <w:p>
      <w:hyperlink r:id="rId8" w:history="1">
        <w:r>
          <w:rPr>
            <w:color w:val="2980b9"/>
            <w:u w:val="single"/>
          </w:rPr>
          <w:t xml:space="preserve">https://www.fullpicture.app/item/9ced2bf4f0a2771ad6227115bb5c8434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D03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libproxy.temple.edu/doi/full/10.1080/19186444.2022.2144082" TargetMode="External"/><Relationship Id="rId8" Type="http://schemas.openxmlformats.org/officeDocument/2006/relationships/hyperlink" Target="https://www.fullpicture.app/item/9ced2bf4f0a2771ad6227115bb5c84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2023-02-26T14:02:56+01:00</dcterms:created>
  <dcterms:modified xsi:type="dcterms:W3CDTF">2023-02-26T14:02:56+01:00</dcterms:modified>
</cp:coreProperties>
</file>

<file path=docProps/custom.xml><?xml version="1.0" encoding="utf-8"?>
<Properties xmlns="http://schemas.openxmlformats.org/officeDocument/2006/custom-properties" xmlns:vt="http://schemas.openxmlformats.org/officeDocument/2006/docPropsVTypes"/>
</file>