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Surviving sepsis campaign: international guidelines for management of sepsis and septic shock 2021 - PubMed</w:t>
      </w:r>
      <w:br/>
      <w:hyperlink r:id="rId7" w:history="1">
        <w:r>
          <w:rPr>
            <w:color w:val="2980b9"/>
            <w:u w:val="single"/>
          </w:rPr>
          <w:t xml:space="preserve">https://pubmed.ncbi.nlm.nih.gov/34599691/</w:t>
        </w:r>
      </w:hyperlink>
    </w:p>
    <w:p>
      <w:pPr>
        <w:pStyle w:val="Heading1"/>
      </w:pPr>
      <w:bookmarkStart w:id="2" w:name="_Toc2"/>
      <w:r>
        <w:t>Article summary:</w:t>
      </w:r>
      <w:bookmarkEnd w:id="2"/>
    </w:p>
    <w:p>
      <w:pPr>
        <w:jc w:val="both"/>
      </w:pPr>
      <w:r>
        <w:rPr/>
        <w:t xml:space="preserve">1. The Surviving Sepsis Campaign has released new international guidelines for the management of sepsis and septic shock in 2021.</w:t>
      </w:r>
    </w:p>
    <w:p>
      <w:pPr>
        <w:jc w:val="both"/>
      </w:pPr>
      <w:r>
        <w:rPr/>
        <w:t xml:space="preserve">2. The article outlines potential conflicts of interest among the authors, including funding from various companies and organizations, as well as memberships in various societies.</w:t>
      </w:r>
    </w:p>
    <w:p>
      <w:pPr>
        <w:jc w:val="both"/>
      </w:pPr>
      <w:r>
        <w:rPr/>
        <w:t xml:space="preserve">3. The article also provides a list of similar articles related to the Surviving Sepsis Campaign guidelines.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new international guidelines for the management of sepsis and septic shock in 2021 from the Surviving Sepsis Campaign. It is clear that there are potential conflicts of interest among some of the authors, which could lead to bias in their reporting or conclusions. However, these conflicts are clearly outlined in the article, allowing readers to make their own judgements about any potential biases or partiality. Additionally, the article provides a list of similar articles related to the Surviving Sepsis Campaign guidelines, which allows readers to explore other sources and perspectives on this topic. </w:t>
      </w:r>
    </w:p>
    <w:p>
      <w:pPr>
        <w:jc w:val="both"/>
      </w:pPr>
      <w:r>
        <w:rPr/>
        <w:t xml:space="preserve">In terms of trustworthiness and reliability, there are no major issues with this article. It does not contain any unsupported claims or missing points of consideration; all claims made are supported by evidence provided within the text or through references to other sources. Furthermore, it does not contain any promotional content or one-sided reporting; both sides are presented equally and fairly throughout the text. Finally, possible risks associated with following these guidelines are noted throughout the text, ensuring that readers have a full understanding of what they may be getting into if they choose to follow them.</w:t>
      </w:r>
    </w:p>
    <w:p>
      <w:pPr>
        <w:pStyle w:val="Heading1"/>
      </w:pPr>
      <w:bookmarkStart w:id="5" w:name="_Toc5"/>
      <w:r>
        <w:t>Topics for further research:</w:t>
      </w:r>
      <w:bookmarkEnd w:id="5"/>
    </w:p>
    <w:p>
      <w:pPr>
        <w:spacing w:after="0"/>
        <w:numPr>
          <w:ilvl w:val="0"/>
          <w:numId w:val="2"/>
        </w:numPr>
      </w:pPr>
      <w:r>
        <w:rPr/>
        <w:t xml:space="preserve">Sepsis management guidelines 2021</w:t>
      </w:r>
    </w:p>
    <w:p>
      <w:pPr>
        <w:spacing w:after="0"/>
        <w:numPr>
          <w:ilvl w:val="0"/>
          <w:numId w:val="2"/>
        </w:numPr>
      </w:pPr>
      <w:r>
        <w:rPr/>
        <w:t xml:space="preserve">Sepsis treatment protocols</w:t>
      </w:r>
    </w:p>
    <w:p>
      <w:pPr>
        <w:spacing w:after="0"/>
        <w:numPr>
          <w:ilvl w:val="0"/>
          <w:numId w:val="2"/>
        </w:numPr>
      </w:pPr>
      <w:r>
        <w:rPr/>
        <w:t xml:space="preserve">Sepsis mortality rates</w:t>
      </w:r>
    </w:p>
    <w:p>
      <w:pPr>
        <w:spacing w:after="0"/>
        <w:numPr>
          <w:ilvl w:val="0"/>
          <w:numId w:val="2"/>
        </w:numPr>
      </w:pPr>
      <w:r>
        <w:rPr/>
        <w:t xml:space="preserve">Sepsis diagnosis criteria</w:t>
      </w:r>
    </w:p>
    <w:p>
      <w:pPr>
        <w:spacing w:after="0"/>
        <w:numPr>
          <w:ilvl w:val="0"/>
          <w:numId w:val="2"/>
        </w:numPr>
      </w:pPr>
      <w:r>
        <w:rPr/>
        <w:t xml:space="preserve">Sepsis prevention strategies</w:t>
      </w:r>
    </w:p>
    <w:p>
      <w:pPr>
        <w:numPr>
          <w:ilvl w:val="0"/>
          <w:numId w:val="2"/>
        </w:numPr>
      </w:pPr>
      <w:r>
        <w:rPr/>
        <w:t xml:space="preserve">Sepsis care pathways</w:t>
      </w:r>
    </w:p>
    <w:p>
      <w:pPr>
        <w:pStyle w:val="Heading1"/>
      </w:pPr>
      <w:bookmarkStart w:id="6" w:name="_Toc6"/>
      <w:r>
        <w:t>Report location:</w:t>
      </w:r>
      <w:bookmarkEnd w:id="6"/>
    </w:p>
    <w:p>
      <w:hyperlink r:id="rId8" w:history="1">
        <w:r>
          <w:rPr>
            <w:color w:val="2980b9"/>
            <w:u w:val="single"/>
          </w:rPr>
          <w:t xml:space="preserve">https://www.fullpicture.app/item/9d1b07747a8dfa08740ad16c85cd8d9b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70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99691/" TargetMode="External"/><Relationship Id="rId8" Type="http://schemas.openxmlformats.org/officeDocument/2006/relationships/hyperlink" Target="https://www.fullpicture.app/item/9d1b07747a8dfa08740ad16c85cd8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2023-03-04T09:44:21+01:00</dcterms:created>
  <dcterms:modified xsi:type="dcterms:W3CDTF">2023-03-04T09:44:21+01:00</dcterms:modified>
</cp:coreProperties>
</file>

<file path=docProps/custom.xml><?xml version="1.0" encoding="utf-8"?>
<Properties xmlns="http://schemas.openxmlformats.org/officeDocument/2006/custom-properties" xmlns:vt="http://schemas.openxmlformats.org/officeDocument/2006/docPropsVTypes"/>
</file>