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Synthesis of Polyethylene‐Grafted Phosphite Antioxidant and Its Antioxidant Behavior in Polypropylene - Zhang - 2020 - Macromolecular Chemistry and Physics - Wiley Online Library</w:t>
      </w:r>
      <w:br/>
      <w:hyperlink r:id="rId7" w:history="1">
        <w:r>
          <w:rPr>
            <w:color w:val="2980b9"/>
            <w:u w:val="single"/>
          </w:rPr>
          <w:t xml:space="preserve">https://onlinelibrary.wiley.com.remotexs.ntu.edu.sg/doi/full/10.1002/macp.201900540</w:t>
        </w:r>
      </w:hyperlink>
    </w:p>
    <w:p>
      <w:pPr>
        <w:pStyle w:val="Heading1"/>
      </w:pPr>
      <w:bookmarkStart w:id="2" w:name="_Toc2"/>
      <w:r>
        <w:t>Article summary:</w:t>
      </w:r>
      <w:bookmarkEnd w:id="2"/>
    </w:p>
    <w:p>
      <w:pPr>
        <w:jc w:val="both"/>
      </w:pPr>
      <w:r>
        <w:rPr/>
        <w:t xml:space="preserve">1. Phosphite antioxidants have become increasingly important in the current antioxidant market due to their good antioxidant efficiency.</w:t>
      </w:r>
    </w:p>
    <w:p>
      <w:pPr>
        <w:jc w:val="both"/>
      </w:pPr>
      <w:r>
        <w:rPr/>
        <w:t xml:space="preserve">2. Macromolecular antioxidants with hydrocarbon PE as polymer skeleton and phosphites as side groups were prepared by using commercial ethylene-vinyl acetate copolymer (EVA) as raw materials.</w:t>
      </w:r>
    </w:p>
    <w:p>
      <w:pPr>
        <w:jc w:val="both"/>
      </w:pPr>
      <w:r>
        <w:rPr/>
        <w:t xml:space="preserve">3. The antioxygenic property of the as-synthesized macromolecular antioxidants was evaluated by characterization of melt flow index (MFI) of multiple-extruded stabilized PP, short-term oxidation induction time (OIT) determined by differential scanning calorimetry (DSC), and long-term thermal aging test performed in an air oven.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comprehensive overview of the synthesis and application research of phosphorus-containing antioxidants. The authors provide a detailed description of the synthesis process for the macromolecular antioxidants, including the two-step approach used to prepare them, as well as a thorough analysis of their structure characterization via Fourier transform infrared (FTIR) spectra, 1H NMR spectra, and 31P NMR spectrum. Furthermore, they also provide evidence for the antioxygenic properties of these macromolecular antioxidants through various tests such as melt flow index (MFI), short-term oxidation induction time (OIT), and long-term thermal aging test performed in an air oven.</w:t>
      </w:r>
    </w:p>
    <w:p>
      <w:pPr>
        <w:jc w:val="both"/>
      </w:pPr>
      <w:r>
        <w:rPr/>
        <w:t xml:space="preserve">The article does not appear to be biased or one-sided in its reporting; rather it provides a balanced view on both the advantages and disadvantages associated with phosphorus-containing derivatives when used as polymeric antioxidants in processing. Additionally, all claims made are supported by evidence from experiments conducted by the authors or other researchers mentioned in the article. There are no missing points of consideration or missing evidence for any claims made throughout the article.</w:t>
      </w:r>
    </w:p>
    <w:p>
      <w:pPr>
        <w:jc w:val="both"/>
      </w:pPr>
      <w:r>
        <w:rPr/>
        <w:t xml:space="preserve">The only potential issue with this article is that it does not explore any counterarguments to its findings or discuss any possible risks associated with using these macromolecular antioxidants in plastic processing. However, this is likely due to space constraints rather than any intentional bias on behalf of the authors. Therefore, overall this article can be considered reliable and trustworthy for its intended purpose.</w:t>
      </w:r>
    </w:p>
    <w:p>
      <w:pPr>
        <w:pStyle w:val="Heading1"/>
      </w:pPr>
      <w:bookmarkStart w:id="5" w:name="_Toc5"/>
      <w:r>
        <w:t>Topics for further research:</w:t>
      </w:r>
      <w:bookmarkEnd w:id="5"/>
    </w:p>
    <w:p>
      <w:pPr>
        <w:spacing w:after="0"/>
        <w:numPr>
          <w:ilvl w:val="0"/>
          <w:numId w:val="2"/>
        </w:numPr>
      </w:pPr>
      <w:r>
        <w:rPr/>
        <w:t xml:space="preserve">Polymeric antioxidants risks</w:t>
      </w:r>
    </w:p>
    <w:p>
      <w:pPr>
        <w:spacing w:after="0"/>
        <w:numPr>
          <w:ilvl w:val="0"/>
          <w:numId w:val="2"/>
        </w:numPr>
      </w:pPr>
      <w:r>
        <w:rPr/>
        <w:t xml:space="preserve">Polymeric antioxidants safety</w:t>
      </w:r>
    </w:p>
    <w:p>
      <w:pPr>
        <w:spacing w:after="0"/>
        <w:numPr>
          <w:ilvl w:val="0"/>
          <w:numId w:val="2"/>
        </w:numPr>
      </w:pPr>
      <w:r>
        <w:rPr/>
        <w:t xml:space="preserve">Polymeric antioxidants toxicity</w:t>
      </w:r>
    </w:p>
    <w:p>
      <w:pPr>
        <w:spacing w:after="0"/>
        <w:numPr>
          <w:ilvl w:val="0"/>
          <w:numId w:val="2"/>
        </w:numPr>
      </w:pPr>
      <w:r>
        <w:rPr/>
        <w:t xml:space="preserve">Polymeric antioxidants environmental impact</w:t>
      </w:r>
    </w:p>
    <w:p>
      <w:pPr>
        <w:spacing w:after="0"/>
        <w:numPr>
          <w:ilvl w:val="0"/>
          <w:numId w:val="2"/>
        </w:numPr>
      </w:pPr>
      <w:r>
        <w:rPr/>
        <w:t xml:space="preserve">Polymeric antioxidants alternatives</w:t>
      </w:r>
    </w:p>
    <w:p>
      <w:pPr>
        <w:numPr>
          <w:ilvl w:val="0"/>
          <w:numId w:val="2"/>
        </w:numPr>
      </w:pPr>
      <w:r>
        <w:rPr/>
        <w:t xml:space="preserve">Polymeric antioxidants applications</w:t>
      </w:r>
    </w:p>
    <w:p>
      <w:pPr>
        <w:pStyle w:val="Heading1"/>
      </w:pPr>
      <w:bookmarkStart w:id="6" w:name="_Toc6"/>
      <w:r>
        <w:t>Report location:</w:t>
      </w:r>
      <w:bookmarkEnd w:id="6"/>
    </w:p>
    <w:p>
      <w:hyperlink r:id="rId8" w:history="1">
        <w:r>
          <w:rPr>
            <w:color w:val="2980b9"/>
            <w:u w:val="single"/>
          </w:rPr>
          <w:t xml:space="preserve">https://www.fullpicture.app/item/9d50f7d3e2cf877659d6fc177d99796a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566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remotexs.ntu.edu.sg/doi/full/10.1002/macp.201900540" TargetMode="External"/><Relationship Id="rId8" Type="http://schemas.openxmlformats.org/officeDocument/2006/relationships/hyperlink" Target="https://www.fullpicture.app/item/9d50f7d3e2cf877659d6fc177d9979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2023-02-23T02:17:51+01:00</dcterms:created>
  <dcterms:modified xsi:type="dcterms:W3CDTF">2023-02-23T02:17:51+01:00</dcterms:modified>
</cp:coreProperties>
</file>

<file path=docProps/custom.xml><?xml version="1.0" encoding="utf-8"?>
<Properties xmlns="http://schemas.openxmlformats.org/officeDocument/2006/custom-properties" xmlns:vt="http://schemas.openxmlformats.org/officeDocument/2006/docPropsVTypes"/>
</file>