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Multifunctional Au@Pt@Ag NPs with color-photothermal-Raman properties for multimodal lateral flow immunoassay - ScienceDirect</w:t>
      </w:r>
      <w:br/>
      <w:hyperlink r:id="rId7" w:history="1">
        <w:r>
          <w:rPr>
            <w:color w:val="2980b9"/>
            <w:u w:val="single"/>
          </w:rPr>
          <w:t xml:space="preserve">https://www.sciencedirect.com/science/article/abs/pii/S0304389422008718</w:t>
        </w:r>
      </w:hyperlink>
    </w:p>
    <w:p>
      <w:pPr>
        <w:pStyle w:val="Heading1"/>
      </w:pPr>
      <w:bookmarkStart w:id="2" w:name="_Toc2"/>
      <w:r>
        <w:t>Article summary:</w:t>
      </w:r>
      <w:bookmarkEnd w:id="2"/>
    </w:p>
    <w:p>
      <w:pPr>
        <w:jc w:val="both"/>
      </w:pPr>
      <w:r>
        <w:rPr/>
        <w:t xml:space="preserve">1. This article discusses the development of a multimodal lateral flow immunoassay (LFIA) based on dual DTNB-Au@Pt@Ag NPs with color-photothermal-Raman properties.</w:t>
      </w:r>
    </w:p>
    <w:p>
      <w:pPr>
        <w:jc w:val="both"/>
      </w:pPr>
      <w:r>
        <w:rPr/>
        <w:t xml:space="preserve">2. The nanoprobes are capable of recognizing antigen analytes and producing an excellent color signal, a conspicuous photothermal signal, and a strong SERS signal.</w:t>
      </w:r>
    </w:p>
    <w:p>
      <w:pPr>
        <w:jc w:val="both"/>
      </w:pPr>
      <w:r>
        <w:rPr/>
        <w:t xml:space="preserve">3. The nanoprobes were tested for the detection of dehydroepiandrosterone (DHEA) in real spiked food samples, suggesting potential applications in sensing.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a multimodal lateral flow immunoassay (LFIA) based on dual DTNB-Au@Pt@Ag NPs with color-photothermal-Raman properties. The authors provide evidence to support their claims, such as citing previous studies that have used similar materials for LFIA and providing data from experiments conducted to test the efficacy of the nanoprobes in detecting DHEA in real spiked food samples. Furthermore, the authors acknowledge potential risks associated with long-term exposure to DHEA at certain doses and note that it is prohibited from being distributed in dietary supplements in China.</w:t>
      </w:r>
    </w:p>
    <w:p>
      <w:pPr>
        <w:jc w:val="both"/>
      </w:pPr>
      <w:r>
        <w:rPr/>
        <w:t xml:space="preserve">However, there are some points that could be improved upon. For example, while the authors discuss various advantages of LFIA such as rapidity, portability, adaptability, affordability, and user-friendliness, they do not mention any potential drawbacks or limitations associated with this technology. Additionally, while the authors cite several studies related to their research topic, they do not explore any counterarguments or alternative perspectives that may exist regarding their findings or conclusions. Finally, while the authors provide evidence to support their claims regarding the efficacy of their nanoprobes for detecting DHEA in real spiked food samples, they do not provide any evidence for other analytes mentioned in the article such as cortisol (COR), progesterone (PRG), dexamethasone (DXMS), β-estradiol (E2), androstenedione (ASD), testosterone (TET), or dehydroepiandrosterone sulfate (DHEAs).</w:t>
      </w:r>
    </w:p>
    <w:p>
      <w:pPr>
        <w:pStyle w:val="Heading1"/>
      </w:pPr>
      <w:bookmarkStart w:id="5" w:name="_Toc5"/>
      <w:r>
        <w:t>Topics for further research:</w:t>
      </w:r>
      <w:bookmarkEnd w:id="5"/>
    </w:p>
    <w:p>
      <w:pPr>
        <w:spacing w:after="0"/>
        <w:numPr>
          <w:ilvl w:val="0"/>
          <w:numId w:val="2"/>
        </w:numPr>
      </w:pPr>
      <w:r>
        <w:rPr/>
        <w:t xml:space="preserve">Limitations of lateral flow immunoassay</w:t>
      </w:r>
    </w:p>
    <w:p>
      <w:pPr>
        <w:spacing w:after="0"/>
        <w:numPr>
          <w:ilvl w:val="0"/>
          <w:numId w:val="2"/>
        </w:numPr>
      </w:pPr>
      <w:r>
        <w:rPr/>
        <w:t xml:space="preserve">Counterarguments to LFIA</w:t>
      </w:r>
    </w:p>
    <w:p>
      <w:pPr>
        <w:spacing w:after="0"/>
        <w:numPr>
          <w:ilvl w:val="0"/>
          <w:numId w:val="2"/>
        </w:numPr>
      </w:pPr>
      <w:r>
        <w:rPr/>
        <w:t xml:space="preserve">Alternatives to LFIA</w:t>
      </w:r>
    </w:p>
    <w:p>
      <w:pPr>
        <w:spacing w:after="0"/>
        <w:numPr>
          <w:ilvl w:val="0"/>
          <w:numId w:val="2"/>
        </w:numPr>
      </w:pPr>
      <w:r>
        <w:rPr/>
        <w:t xml:space="preserve">Detection of cortisol using LFIA</w:t>
      </w:r>
    </w:p>
    <w:p>
      <w:pPr>
        <w:spacing w:after="0"/>
        <w:numPr>
          <w:ilvl w:val="0"/>
          <w:numId w:val="2"/>
        </w:numPr>
      </w:pPr>
      <w:r>
        <w:rPr/>
        <w:t xml:space="preserve">Detection of progesterone using LFIA</w:t>
      </w:r>
    </w:p>
    <w:p>
      <w:pPr>
        <w:numPr>
          <w:ilvl w:val="0"/>
          <w:numId w:val="2"/>
        </w:numPr>
      </w:pPr>
      <w:r>
        <w:rPr/>
        <w:t xml:space="preserve">Detection of dexamethasone using LFIA</w:t>
      </w:r>
    </w:p>
    <w:p>
      <w:pPr>
        <w:pStyle w:val="Heading1"/>
      </w:pPr>
      <w:bookmarkStart w:id="6" w:name="_Toc6"/>
      <w:r>
        <w:t>Report location:</w:t>
      </w:r>
      <w:bookmarkEnd w:id="6"/>
    </w:p>
    <w:p>
      <w:hyperlink r:id="rId8" w:history="1">
        <w:r>
          <w:rPr>
            <w:color w:val="2980b9"/>
            <w:u w:val="single"/>
          </w:rPr>
          <w:t xml:space="preserve">https://www.fullpicture.app/item/9d69aab58017147fd902cafe6dd5b59e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BD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9422008718" TargetMode="External"/><Relationship Id="rId8" Type="http://schemas.openxmlformats.org/officeDocument/2006/relationships/hyperlink" Target="https://www.fullpicture.app/item/9d69aab58017147fd902cafe6dd5b5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2023-02-24T20:33:07+01:00</dcterms:created>
  <dcterms:modified xsi:type="dcterms:W3CDTF">2023-02-24T20:33:07+01:00</dcterms:modified>
</cp:coreProperties>
</file>

<file path=docProps/custom.xml><?xml version="1.0" encoding="utf-8"?>
<Properties xmlns="http://schemas.openxmlformats.org/officeDocument/2006/custom-properties" xmlns:vt="http://schemas.openxmlformats.org/officeDocument/2006/docPropsVTypes"/>
</file>