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D-serine reduces memory impairment and neuronal damage induced by chronic lead exposure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https://www.ncbi.nlm.nih.gov/pmc/articles/PMC8178793/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D-serine treatment can alleviate memory impairment and neuronal damage caused by chronic lead exposure.</w:t>
      </w:r>
    </w:p>
    <w:p>
      <w:pPr>
        <w:jc w:val="both"/>
      </w:pPr>
      <w:r>
        <w:rPr/>
        <w:t xml:space="preserve">2. Lead exposure can induce learning and memory deficits associated with the reduction of NR2A expression in the hippocampus.</w:t>
      </w:r>
    </w:p>
    <w:p>
      <w:pPr>
        <w:jc w:val="both"/>
      </w:pPr>
      <w:r>
        <w:rPr/>
        <w:t xml:space="preserve">3. D-serine acts as a selective agonist of NMDARs and can enhance their activity, leading to protective effects against learning and memory deficits.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这篇文章的标题是"D-serine reduces memory impairment and neuronal damage induced by chronic lead exposure"，即D-丝氨酸减轻慢性铅暴露引起的记忆障碍和神经损伤。文章主要研究了D-丝氨酸在铅暴露引起的海马损伤中的作用。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偏见和问题。首先，文章没有提及任何可能存在的利益冲突或资金来源，这可能会影响作者对结果的解释和呈现方式。其次，文章没有提供关于实验设计和方法的详细信息，包括样本大小、随机分组、盲法等，这可能会影响结果的可靠性和推广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此外，文章只关注了D-丝氨酸对学习和记忆功能的影响，并未探讨其他潜在影响因素。例如，是否有其他药物或治疗方法可以产生类似或更好的效果？是否有其他因素可以干预铅暴露引起的神经损伤？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问题是文章中提到D-丝氨酸可以增加NR2A表达水平，并减少NR2B表达水平。然而，并没有提供充分的证据来支持这一观点。文章没有提供关于NR2A和NR2B表达水平的具体数据，也没有进行统计分析来证明这种差异是否显著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此外，文章未探讨D-丝氨酸的剂量效应关系。文章中提到使用了两个不同剂量的D-丝氨酸，但并未说明为什么选择这些剂量，并且未提供不同剂量之间的比较结果。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最后，文章没有充分讨论研究结果的潜在风险和局限性。例如，D-丝氨酸是否存在任何潜在的毒副作用？是否有其他因素可能干扰D-丝氨酸对学习和记忆功能的影响？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综上所述，这篇文章存在一些潜在偏见和问题，包括缺乏透明度、方法学问题、数据解释不足以及未探索的风险和局限性。进一步研究需要更全面地考虑这些问题，并提供更可靠和全面的证据来支持作者的主张。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D-serine and memory impairment
</w:t>
      </w:r>
    </w:p>
    <w:p>
      <w:pPr>
        <w:spacing w:after="0"/>
        <w:numPr>
          <w:ilvl w:val="0"/>
          <w:numId w:val="2"/>
        </w:numPr>
      </w:pPr>
      <w:r>
        <w:rPr/>
        <w:t xml:space="preserve">Neuronal damage and chronic lead exposure
</w:t>
      </w:r>
    </w:p>
    <w:p>
      <w:pPr>
        <w:spacing w:after="0"/>
        <w:numPr>
          <w:ilvl w:val="0"/>
          <w:numId w:val="2"/>
        </w:numPr>
      </w:pPr>
      <w:r>
        <w:rPr/>
        <w:t xml:space="preserve">Potential conflicts of interest and funding sources
</w:t>
      </w:r>
    </w:p>
    <w:p>
      <w:pPr>
        <w:spacing w:after="0"/>
        <w:numPr>
          <w:ilvl w:val="0"/>
          <w:numId w:val="2"/>
        </w:numPr>
      </w:pPr>
      <w:r>
        <w:rPr/>
        <w:t xml:space="preserve">Lack of detailed information on experimental design and methods
</w:t>
      </w:r>
    </w:p>
    <w:p>
      <w:pPr>
        <w:spacing w:after="0"/>
        <w:numPr>
          <w:ilvl w:val="0"/>
          <w:numId w:val="2"/>
        </w:numPr>
      </w:pPr>
      <w:r>
        <w:rPr/>
        <w:t xml:space="preserve">Other potential factors influencing lead-induced neuronal damage
</w:t>
      </w:r>
    </w:p>
    <w:p>
      <w:pPr>
        <w:numPr>
          <w:ilvl w:val="0"/>
          <w:numId w:val="2"/>
        </w:numPr>
      </w:pPr>
      <w:r>
        <w:rPr/>
        <w:t xml:space="preserve">Lack of evidence supporting the effect of D-serine on NR2A and NR2B expression levels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https://www.fullpicture.app/item/9d9bb73326fdc3fa6533d8784309c380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B76E0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8178793/" TargetMode="External"/><Relationship Id="rId8" Type="http://schemas.openxmlformats.org/officeDocument/2006/relationships/hyperlink" Target="https://www.fullpicture.app/item/9d9bb73326fdc3fa6533d8784309c38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2023-11-05T17:28:28+01:00</dcterms:created>
  <dcterms:modified xsi:type="dcterms:W3CDTF">2023-11-05T17:28:28+01:00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