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Continuum modelling of the granular flows in gaseous states using material point method — Aalto University's research portal</w:t>
      </w:r>
      <w:br/>
      <w:hyperlink r:id="rId7" w:history="1">
        <w:r>
          <w:rPr>
            <w:color w:val="2980b9"/>
            <w:u w:val="single"/>
          </w:rPr>
          <w:t xml:space="preserve">https://research.aalto.fi/en/publications/continuum-modelling-of-the-granular-flows-in-gaseous-states-using</w:t>
        </w:r>
      </w:hyperlink>
    </w:p>
    <w:p>
      <w:pPr>
        <w:pStyle w:val="Heading1"/>
      </w:pPr>
      <w:bookmarkStart w:id="2" w:name="_Toc2"/>
      <w:r>
        <w:t>Article summary:</w:t>
      </w:r>
      <w:bookmarkEnd w:id="2"/>
    </w:p>
    <w:p>
      <w:pPr>
        <w:jc w:val="both"/>
      </w:pPr>
      <w:r>
        <w:rPr/>
        <w:t xml:space="preserve">1. This study uses the Material Point Method to model the behaviour of granular material flow in transition from solid to gaseous state and vice versa.</w:t>
      </w:r>
    </w:p>
    <w:p>
      <w:pPr>
        <w:jc w:val="both"/>
      </w:pPr>
      <w:r>
        <w:rPr/>
        <w:t xml:space="preserve">2. Modifications are made to the method to represent changes in granular material and its constitutive behaviour for modelling of the granular material in disconnected regime.</w:t>
      </w:r>
    </w:p>
    <w:p>
      <w:pPr>
        <w:jc w:val="both"/>
      </w:pPr>
      <w:r>
        <w:rPr/>
        <w:t xml:space="preserve">3. This is the first step in application of the Material Point Method in modelling of the flow behaviour of granular material through its various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research paper presented at an international conference, which provides evidence that it has been peer-reviewed and is reliable. The authors have provided sufficient detail about their methodology and results, as well as references to other relevant studies, which adds credibility to their findings. However, there are some potential biases that should be noted. For example, the authors do not discuss any potential risks associated with their research or any possible counterarguments that could be raised against their findings. Additionally, they do not provide any evidence for some of their claims or explore alternative explanations for their results. Furthermore, they do not present both sides equally when discussing their findings; instead they focus on promoting their own research without considering other perspectives or approaches. In conclusion, while this article is generally reliable and trustworthy,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Potential risks associated with research</w:t>
      </w:r>
    </w:p>
    <w:p>
      <w:pPr>
        <w:spacing w:after="0"/>
        <w:numPr>
          <w:ilvl w:val="0"/>
          <w:numId w:val="2"/>
        </w:numPr>
      </w:pPr>
      <w:r>
        <w:rPr/>
        <w:t xml:space="preserve">Counterarguments to research findings</w:t>
      </w:r>
    </w:p>
    <w:p>
      <w:pPr>
        <w:spacing w:after="0"/>
        <w:numPr>
          <w:ilvl w:val="0"/>
          <w:numId w:val="2"/>
        </w:numPr>
      </w:pPr>
      <w:r>
        <w:rPr/>
        <w:t xml:space="preserve">Evidence for research claims</w:t>
      </w:r>
    </w:p>
    <w:p>
      <w:pPr>
        <w:spacing w:after="0"/>
        <w:numPr>
          <w:ilvl w:val="0"/>
          <w:numId w:val="2"/>
        </w:numPr>
      </w:pPr>
      <w:r>
        <w:rPr/>
        <w:t xml:space="preserve">Alternative explanations for research results</w:t>
      </w:r>
    </w:p>
    <w:p>
      <w:pPr>
        <w:spacing w:after="0"/>
        <w:numPr>
          <w:ilvl w:val="0"/>
          <w:numId w:val="2"/>
        </w:numPr>
      </w:pPr>
      <w:r>
        <w:rPr/>
        <w:t xml:space="preserve">Balanced discussion of research findings</w:t>
      </w:r>
    </w:p>
    <w:p>
      <w:pPr>
        <w:numPr>
          <w:ilvl w:val="0"/>
          <w:numId w:val="2"/>
        </w:numPr>
      </w:pPr>
      <w:r>
        <w:rPr/>
        <w:t xml:space="preserve">Alternative approaches to research</w:t>
      </w:r>
    </w:p>
    <w:p>
      <w:pPr>
        <w:pStyle w:val="Heading1"/>
      </w:pPr>
      <w:bookmarkStart w:id="6" w:name="_Toc6"/>
      <w:r>
        <w:t>Report location:</w:t>
      </w:r>
      <w:bookmarkEnd w:id="6"/>
    </w:p>
    <w:p>
      <w:hyperlink r:id="rId8" w:history="1">
        <w:r>
          <w:rPr>
            <w:color w:val="2980b9"/>
            <w:u w:val="single"/>
          </w:rPr>
          <w:t xml:space="preserve">https://www.fullpicture.app/item/9dd0b2cab7f14d6292a8168c94432498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30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aalto.fi/en/publications/continuum-modelling-of-the-granular-flows-in-gaseous-states-using" TargetMode="External"/><Relationship Id="rId8" Type="http://schemas.openxmlformats.org/officeDocument/2006/relationships/hyperlink" Target="https://www.fullpicture.app/item/9dd0b2cab7f14d6292a8168c944324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2023-02-25T14:38:04+01:00</dcterms:created>
  <dcterms:modified xsi:type="dcterms:W3CDTF">2023-02-25T14:38:04+01:00</dcterms:modified>
</cp:coreProperties>
</file>

<file path=docProps/custom.xml><?xml version="1.0" encoding="utf-8"?>
<Properties xmlns="http://schemas.openxmlformats.org/officeDocument/2006/custom-properties" xmlns:vt="http://schemas.openxmlformats.org/officeDocument/2006/docPropsVTypes"/>
</file>