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Critical success factors of green innovation: Technology, organization and environment readiness - ScienceDirect</w:t>
      </w:r>
      <w:br/>
      <w:hyperlink r:id="rId7" w:history="1">
        <w:r>
          <w:rPr>
            <w:color w:val="2980b9"/>
            <w:u w:val="single"/>
          </w:rPr>
          <w:t xml:space="preserve">https://www.sciencedirect.com/science/article/abs/pii/S0959652620317480?via%3Dihub</w:t>
        </w:r>
      </w:hyperlink>
    </w:p>
    <w:p>
      <w:pPr>
        <w:pStyle w:val="Heading1"/>
      </w:pPr>
      <w:bookmarkStart w:id="2" w:name="_Toc2"/>
      <w:r>
        <w:t>Article summary:</w:t>
      </w:r>
      <w:bookmarkEnd w:id="2"/>
    </w:p>
    <w:p>
      <w:pPr>
        <w:jc w:val="both"/>
      </w:pPr>
      <w:r>
        <w:rPr/>
        <w:t xml:space="preserve">1. Green innovation is a solution to the problem of balancing productive consumption and ecological conservation, and it helps companies increase operational efficiency and create new business opportunities.</w:t>
      </w:r>
    </w:p>
    <w:p>
      <w:pPr>
        <w:jc w:val="both"/>
      </w:pPr>
      <w:r>
        <w:rPr/>
        <w:t xml:space="preserve">2. This study investigates green innovation readiness in terms of critical success factors, using the technology-organization-environment (TOE) framework.</w:t>
      </w:r>
    </w:p>
    <w:p>
      <w:pPr>
        <w:jc w:val="both"/>
      </w:pPr>
      <w:r>
        <w:rPr/>
        <w:t xml:space="preserve">3. The results are likely to yield theoretical and practical implications for green innovation planning and implementation, helping organizations assess their strengths, weaknesses, opportunities and threats in the innovative endeavor.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“Critical success factors of green innovation: Technology, organization and environment readiness” is an informative piece that provides insight into how organizations can prepare for green innovation to achieve corporate sustainability. The article is well-written and provides a comprehensive overview of the topic at hand. It also includes a research model that depicts how technological readiness, organizational readiness and environmental readiness affect green innovation that leads to short-term and long-term consequences.</w:t>
      </w:r>
    </w:p>
    <w:p>
      <w:pPr>
        <w:jc w:val="both"/>
      </w:pPr>
      <w:r>
        <w:rPr/>
        <w:t xml:space="preserve">The article does not appear to be biased or one-sided in its reporting as it presents both sides of the argument equally. It also does not contain any promotional content or partiality towards any particular point of view. Furthermore, the article does not make any unsupported claims or missing points of consideration; instead it provides evidence for all its claims made throughout the text.</w:t>
      </w:r>
    </w:p>
    <w:p>
      <w:pPr>
        <w:jc w:val="both"/>
      </w:pPr>
      <w:r>
        <w:rPr/>
        <w:t xml:space="preserve">The only potential issue with this article is that it does not explore any counterarguments or possible risks associated with green innovation. While this may be due to space constraints, it would have been beneficial if these issues were addressed as they could provide further insight into how organizations can best prepare for green innovation initiatives. </w:t>
      </w:r>
    </w:p>
    <w:p>
      <w:pPr>
        <w:jc w:val="both"/>
      </w:pPr>
      <w:r>
        <w:rPr/>
        <w:t xml:space="preserve">In conclusion, this article is reliable and trustworthy as it provides an unbiased overview of the topic at hand while providing evidence for all its claims made throughout the text. However, it would have been beneficial if counterarguments or possible risks associated with green innovation were explored in more detail as this could provide further insight into how organizations can best prepare for such initiatives.</w:t>
      </w:r>
    </w:p>
    <w:p>
      <w:pPr>
        <w:pStyle w:val="Heading1"/>
      </w:pPr>
      <w:bookmarkStart w:id="5" w:name="_Toc5"/>
      <w:r>
        <w:t>Topics for further research:</w:t>
      </w:r>
      <w:bookmarkEnd w:id="5"/>
    </w:p>
    <w:p>
      <w:pPr>
        <w:spacing w:after="0"/>
        <w:numPr>
          <w:ilvl w:val="0"/>
          <w:numId w:val="2"/>
        </w:numPr>
      </w:pPr>
      <w:r>
        <w:rPr/>
        <w:t xml:space="preserve">Green innovation risks</w:t>
      </w:r>
    </w:p>
    <w:p>
      <w:pPr>
        <w:spacing w:after="0"/>
        <w:numPr>
          <w:ilvl w:val="0"/>
          <w:numId w:val="2"/>
        </w:numPr>
      </w:pPr>
      <w:r>
        <w:rPr/>
        <w:t xml:space="preserve">Environmental readiness for green innovation</w:t>
      </w:r>
    </w:p>
    <w:p>
      <w:pPr>
        <w:spacing w:after="0"/>
        <w:numPr>
          <w:ilvl w:val="0"/>
          <w:numId w:val="2"/>
        </w:numPr>
      </w:pPr>
      <w:r>
        <w:rPr/>
        <w:t xml:space="preserve">Technological readiness for green innovation</w:t>
      </w:r>
    </w:p>
    <w:p>
      <w:pPr>
        <w:spacing w:after="0"/>
        <w:numPr>
          <w:ilvl w:val="0"/>
          <w:numId w:val="2"/>
        </w:numPr>
      </w:pPr>
      <w:r>
        <w:rPr/>
        <w:t xml:space="preserve">Organizational readiness for green innovation</w:t>
      </w:r>
    </w:p>
    <w:p>
      <w:pPr>
        <w:spacing w:after="0"/>
        <w:numPr>
          <w:ilvl w:val="0"/>
          <w:numId w:val="2"/>
        </w:numPr>
      </w:pPr>
      <w:r>
        <w:rPr/>
        <w:t xml:space="preserve">Long-term consequences of green innovation</w:t>
      </w:r>
    </w:p>
    <w:p>
      <w:pPr>
        <w:numPr>
          <w:ilvl w:val="0"/>
          <w:numId w:val="2"/>
        </w:numPr>
      </w:pPr>
      <w:r>
        <w:rPr/>
        <w:t xml:space="preserve">Short-term consequences of green innovation</w:t>
      </w:r>
    </w:p>
    <w:p>
      <w:pPr>
        <w:pStyle w:val="Heading1"/>
      </w:pPr>
      <w:bookmarkStart w:id="6" w:name="_Toc6"/>
      <w:r>
        <w:t>Report location:</w:t>
      </w:r>
      <w:bookmarkEnd w:id="6"/>
    </w:p>
    <w:p>
      <w:hyperlink r:id="rId8" w:history="1">
        <w:r>
          <w:rPr>
            <w:color w:val="2980b9"/>
            <w:u w:val="single"/>
          </w:rPr>
          <w:t xml:space="preserve">https://www.fullpicture.app/item/9de9c1de14a05221b2b43f1dff09c9ad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033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652620317480?via%3Dihub" TargetMode="External"/><Relationship Id="rId8" Type="http://schemas.openxmlformats.org/officeDocument/2006/relationships/hyperlink" Target="https://www.fullpicture.app/item/9de9c1de14a05221b2b43f1dff09c9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2023-02-21T12:59:56+01:00</dcterms:created>
  <dcterms:modified xsi:type="dcterms:W3CDTF">2023-02-21T12:59:56+01:00</dcterms:modified>
</cp:coreProperties>
</file>

<file path=docProps/custom.xml><?xml version="1.0" encoding="utf-8"?>
<Properties xmlns="http://schemas.openxmlformats.org/officeDocument/2006/custom-properties" xmlns:vt="http://schemas.openxmlformats.org/officeDocument/2006/docPropsVTypes"/>
</file>