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Bruton v. London and Quadrant Housing Trust | [2000] 1 AC 406 | United Kingdom House of Lords | Judgment | Law | CaseMine</w:t>
      </w:r>
      <w:br/>
      <w:hyperlink r:id="rId7" w:history="1">
        <w:r>
          <w:rPr>
            <w:color w:val="2980b9"/>
            <w:u w:val="single"/>
          </w:rPr>
          <w:t xml:space="preserve">https://www.casemine.com/judgement/uk/5b46f1f02c94e0775e7ee755</w:t>
        </w:r>
      </w:hyperlink>
    </w:p>
    <w:p>
      <w:pPr>
        <w:pStyle w:val="Heading1"/>
      </w:pPr>
      <w:bookmarkStart w:id="2" w:name="_Toc2"/>
      <w:r>
        <w:t>Article summary:</w:t>
      </w:r>
      <w:bookmarkEnd w:id="2"/>
    </w:p>
    <w:p>
      <w:pPr>
        <w:jc w:val="both"/>
      </w:pPr>
      <w:r>
        <w:rPr/>
        <w:t xml:space="preserve">1. The case of Bruton v. London and Quadrant Housing Trust [1999] UKHL 26 was heard in the House of Lords.</w:t>
      </w:r>
    </w:p>
    <w:p>
      <w:pPr>
        <w:jc w:val="both"/>
      </w:pPr>
      <w:r>
        <w:rPr/>
        <w:t xml:space="preserve">2. The agreement between Mr. Bruton and the Housing Trust was described as a licence, but it gave a right to exclusive possession and prima facie was a tenancy.</w:t>
      </w:r>
    </w:p>
    <w:p>
      <w:pPr>
        <w:jc w:val="both"/>
      </w:pPr>
      <w:r>
        <w:rPr/>
        <w:t xml:space="preserve">3. The court found that there were no special circumstances to displace the general rule that the agreement constituted a tenancy, despite the fact that the Trust had only a limited interest in the subjects.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an accurate summary of the legal case of Bruton v. London and Quadrant Housing Trust [1999] UKHL 26, which was heard in the House of Lords. It provides an overview of the facts, statutory provisions, relevant authorities, and opinions of the Lords of Appeal for Judgment in this case. The article is well-written and easy to understand, with clear explanations of legal terms and concepts used throughout. </w:t>
      </w:r>
    </w:p>
    <w:p>
      <w:pPr>
        <w:jc w:val="both"/>
      </w:pPr>
      <w:r>
        <w:rPr/>
        <w:t xml:space="preserve">The article does not appear to be biased or one-sided; it presents both sides equally and objectively without any promotional content or partiality towards either party involved in this case. All possible risks are noted, such as how granting exclusive possession could have an impact on the Housing Trust's ability to provide accommodation for homeless people. Furthermore, all claims made are supported by evidence from relevant authorities such as Street v Mountford [1985] AC 809 and Westminster City Council v Clarke [1992] A.C 288, which adds credibility to this article's content. </w:t>
      </w:r>
    </w:p>
    <w:p>
      <w:pPr>
        <w:jc w:val="both"/>
      </w:pPr>
      <w:r>
        <w:rPr/>
        <w:t xml:space="preserve">There are no missing points of consideration or counterarguments presented in this article; all relevant information is included so that readers can make their own informed decisions about this case based on what has been presented here. Therefore, overall this article can be considered reliable and trustworthy when it comes to providing information about Bruton v London and Quadrant Housing Trust [1999] UKHL 26</w:t>
      </w:r>
    </w:p>
    <w:p>
      <w:pPr>
        <w:pStyle w:val="Heading1"/>
      </w:pPr>
      <w:bookmarkStart w:id="5" w:name="_Toc5"/>
      <w:r>
        <w:t>Topics for further research:</w:t>
      </w:r>
      <w:bookmarkEnd w:id="5"/>
    </w:p>
    <w:p>
      <w:pPr>
        <w:spacing w:after="0"/>
        <w:numPr>
          <w:ilvl w:val="0"/>
          <w:numId w:val="2"/>
        </w:numPr>
      </w:pPr>
      <w:r>
        <w:rPr/>
        <w:t xml:space="preserve">Bruton v London and Quadrant Housing Trust judgement</w:t>
      </w:r>
    </w:p>
    <w:p>
      <w:pPr>
        <w:spacing w:after="0"/>
        <w:numPr>
          <w:ilvl w:val="0"/>
          <w:numId w:val="2"/>
        </w:numPr>
      </w:pPr>
      <w:r>
        <w:rPr/>
        <w:t xml:space="preserve">Street v Mountford [1985] AC 809</w:t>
      </w:r>
    </w:p>
    <w:p>
      <w:pPr>
        <w:spacing w:after="0"/>
        <w:numPr>
          <w:ilvl w:val="0"/>
          <w:numId w:val="2"/>
        </w:numPr>
      </w:pPr>
      <w:r>
        <w:rPr/>
        <w:t xml:space="preserve">Westminster City Council v Clarke [1992] A.C 288</w:t>
      </w:r>
    </w:p>
    <w:p>
      <w:pPr>
        <w:spacing w:after="0"/>
        <w:numPr>
          <w:ilvl w:val="0"/>
          <w:numId w:val="2"/>
        </w:numPr>
      </w:pPr>
      <w:r>
        <w:rPr/>
        <w:t xml:space="preserve">Homelessness and housing rights</w:t>
      </w:r>
    </w:p>
    <w:p>
      <w:pPr>
        <w:spacing w:after="0"/>
        <w:numPr>
          <w:ilvl w:val="0"/>
          <w:numId w:val="2"/>
        </w:numPr>
      </w:pPr>
      <w:r>
        <w:rPr/>
        <w:t xml:space="preserve">Impact of exclusive possession on housing trusts</w:t>
      </w:r>
    </w:p>
    <w:p>
      <w:pPr>
        <w:numPr>
          <w:ilvl w:val="0"/>
          <w:numId w:val="2"/>
        </w:numPr>
      </w:pPr>
      <w:r>
        <w:rPr/>
        <w:t xml:space="preserve">House of Lords legal decisions</w:t>
      </w:r>
    </w:p>
    <w:p>
      <w:pPr>
        <w:pStyle w:val="Heading1"/>
      </w:pPr>
      <w:bookmarkStart w:id="6" w:name="_Toc6"/>
      <w:r>
        <w:t>Report location:</w:t>
      </w:r>
      <w:bookmarkEnd w:id="6"/>
    </w:p>
    <w:p>
      <w:hyperlink r:id="rId8" w:history="1">
        <w:r>
          <w:rPr>
            <w:color w:val="2980b9"/>
            <w:u w:val="single"/>
          </w:rPr>
          <w:t xml:space="preserve">https://www.fullpicture.app/item/9dfcabd665904641da1c312fea867a30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490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semine.com/judgement/uk/5b46f1f02c94e0775e7ee755" TargetMode="External"/><Relationship Id="rId8" Type="http://schemas.openxmlformats.org/officeDocument/2006/relationships/hyperlink" Target="https://www.fullpicture.app/item/9dfcabd665904641da1c312fea867a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2023-02-23T06:32:49+01:00</dcterms:created>
  <dcterms:modified xsi:type="dcterms:W3CDTF">2023-02-23T06:32:49+01:00</dcterms:modified>
</cp:coreProperties>
</file>

<file path=docProps/custom.xml><?xml version="1.0" encoding="utf-8"?>
<Properties xmlns="http://schemas.openxmlformats.org/officeDocument/2006/custom-properties" xmlns:vt="http://schemas.openxmlformats.org/officeDocument/2006/docPropsVTypes"/>
</file>