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Imaging-based molecular barcoding with pixelated dielectric metasurfaces</w:t>
      </w:r>
      <w:br/>
      <w:hyperlink r:id="rId7" w:history="1">
        <w:r>
          <w:rPr>
            <w:color w:val="2980b9"/>
            <w:u w:val="single"/>
          </w:rPr>
          <w:t xml:space="preserve">https://www.science.org/doi/epdf/10.1126/science.aas9768</w:t>
        </w:r>
      </w:hyperlink>
    </w:p>
    <w:p>
      <w:pPr>
        <w:pStyle w:val="Heading1"/>
      </w:pPr>
      <w:bookmarkStart w:id="2" w:name="_Toc2"/>
      <w:r>
        <w:t>Article summary:</w:t>
      </w:r>
      <w:bookmarkEnd w:id="2"/>
    </w:p>
    <w:p>
      <w:pPr>
        <w:jc w:val="both"/>
      </w:pPr>
      <w:r>
        <w:rPr/>
        <w:t xml:space="preserve">1. A nanophotonic method has been developed for detecting mid-infrared molecular fingerprints and implemented for chemical identification and compositional analysis of surface-bound analytes.</w:t>
      </w:r>
    </w:p>
    <w:p>
      <w:pPr>
        <w:jc w:val="both"/>
      </w:pPr>
      <w:r>
        <w:rPr/>
        <w:t xml:space="preserve">2. The technique features a two-dimensional pixelated dielectric metasurface with a range of ultrasharp resonances, each tuned to a discrete frequency, enabling molecular absorption signatures to be read out at multiple spectral points.</w:t>
      </w:r>
    </w:p>
    <w:p>
      <w:pPr>
        <w:jc w:val="both"/>
      </w:pPr>
      <w:r>
        <w:rPr/>
        <w:t xml:space="preserve">3. This chemically specific technique can resolve absorption fingerprints without the need for spectrometry, frequency scanning, or moving mechanical parts, paving the way toward sensitive and versatile miniaturized mid-infrared spectroscopy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“Imaging-based Molecular Barcoding with Pixelated Dielectric Metasurfaces” is an informative piece that provides an overview of the development of a nanophotonic method for detecting mid-infrared molecular fingerprints and its implementation for chemical identification and compositional analysis of surface-bound analytes. The article is well written and provides clear explanations of the concepts discussed as well as detailed descriptions of the experiments conducted to test the efficacy of this new technology. </w:t>
      </w:r>
    </w:p>
    <w:p>
      <w:pPr>
        <w:jc w:val="both"/>
      </w:pPr>
      <w:r>
        <w:rPr/>
        <w:t xml:space="preserve">The article does not appear to have any major biases or one-sided reporting; it presents both sides equally by providing evidence from experiments conducted to support its claims as well as discussing potential risks associated with this technology. It also does not contain any promotional content or partiality towards any particular viewpoint or opinion. </w:t>
      </w:r>
    </w:p>
    <w:p>
      <w:pPr>
        <w:jc w:val="both"/>
      </w:pPr>
      <w:r>
        <w:rPr/>
        <w:t xml:space="preserve">However, there are some missing points of consideration in the article that could be explored further such as potential applications for this technology beyond biosensing and environmental monitoring, possible limitations in terms of cost or scalability, and other potential risks associated with using this technology in real world scenarios. Additionally, there is no discussion on how this technology compares to existing methods used for detecting mid-infrared molecular fingerprints which could provide useful insights into its potential advantages over existing technologies. </w:t>
      </w:r>
    </w:p>
    <w:p>
      <w:pPr>
        <w:jc w:val="both"/>
      </w:pPr>
      <w:r>
        <w:rPr/>
        <w:t xml:space="preserve">In conclusion, while the article provides a comprehensive overview of the development and testing of this new nanophotonic method for detecting mid-infrared molecular fingerprints, there are some missing points that could be explored further in order to provide a more complete picture of its trustworthiness and reliability.</w:t>
      </w:r>
    </w:p>
    <w:p>
      <w:pPr>
        <w:pStyle w:val="Heading1"/>
      </w:pPr>
      <w:bookmarkStart w:id="5" w:name="_Toc5"/>
      <w:r>
        <w:t>Topics for further research:</w:t>
      </w:r>
      <w:bookmarkEnd w:id="5"/>
    </w:p>
    <w:p>
      <w:pPr>
        <w:spacing w:after="0"/>
        <w:numPr>
          <w:ilvl w:val="0"/>
          <w:numId w:val="2"/>
        </w:numPr>
      </w:pPr>
      <w:r>
        <w:rPr/>
        <w:t xml:space="preserve">Applications of nanophotonic technology</w:t>
      </w:r>
    </w:p>
    <w:p>
      <w:pPr>
        <w:spacing w:after="0"/>
        <w:numPr>
          <w:ilvl w:val="0"/>
          <w:numId w:val="2"/>
        </w:numPr>
      </w:pPr>
      <w:r>
        <w:rPr/>
        <w:t xml:space="preserve">Cost and scalability of nanophotonic technology</w:t>
      </w:r>
    </w:p>
    <w:p>
      <w:pPr>
        <w:spacing w:after="0"/>
        <w:numPr>
          <w:ilvl w:val="0"/>
          <w:numId w:val="2"/>
        </w:numPr>
      </w:pPr>
      <w:r>
        <w:rPr/>
        <w:t xml:space="preserve">Risks associated with nanophotonic technology</w:t>
      </w:r>
    </w:p>
    <w:p>
      <w:pPr>
        <w:spacing w:after="0"/>
        <w:numPr>
          <w:ilvl w:val="0"/>
          <w:numId w:val="2"/>
        </w:numPr>
      </w:pPr>
      <w:r>
        <w:rPr/>
        <w:t xml:space="preserve">Comparison of nanophotonic technology to existing methods</w:t>
      </w:r>
    </w:p>
    <w:p>
      <w:pPr>
        <w:spacing w:after="0"/>
        <w:numPr>
          <w:ilvl w:val="0"/>
          <w:numId w:val="2"/>
        </w:numPr>
      </w:pPr>
      <w:r>
        <w:rPr/>
        <w:t xml:space="preserve">Advantages of nanophotonic technology over existing methods</w:t>
      </w:r>
    </w:p>
    <w:p>
      <w:pPr>
        <w:numPr>
          <w:ilvl w:val="0"/>
          <w:numId w:val="2"/>
        </w:numPr>
      </w:pPr>
      <w:r>
        <w:rPr/>
        <w:t xml:space="preserve">Real world applications of nanophotonic technology</w:t>
      </w:r>
    </w:p>
    <w:p>
      <w:pPr>
        <w:pStyle w:val="Heading1"/>
      </w:pPr>
      <w:bookmarkStart w:id="6" w:name="_Toc6"/>
      <w:r>
        <w:t>Report location:</w:t>
      </w:r>
      <w:bookmarkEnd w:id="6"/>
    </w:p>
    <w:p>
      <w:hyperlink r:id="rId8" w:history="1">
        <w:r>
          <w:rPr>
            <w:color w:val="2980b9"/>
            <w:u w:val="single"/>
          </w:rPr>
          <w:t xml:space="preserve">https://www.fullpicture.app/item/9e5e602c81bbb2179798e292b991e566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0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as9768" TargetMode="External"/><Relationship Id="rId8" Type="http://schemas.openxmlformats.org/officeDocument/2006/relationships/hyperlink" Target="https://www.fullpicture.app/item/9e5e602c81bbb2179798e292b991e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2023-02-22T05:34:28+01:00</dcterms:created>
  <dcterms:modified xsi:type="dcterms:W3CDTF">2023-02-22T05:34:28+01:00</dcterms:modified>
</cp:coreProperties>
</file>

<file path=docProps/custom.xml><?xml version="1.0" encoding="utf-8"?>
<Properties xmlns="http://schemas.openxmlformats.org/officeDocument/2006/custom-properties" xmlns:vt="http://schemas.openxmlformats.org/officeDocument/2006/docPropsVTypes"/>
</file>