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Mcl-1 down-regulation potentiates ABT-737 lethality by cooperatively inducing Bak activation and Bax translocation - PubMed</w:t>
      </w:r>
      <w:br/>
      <w:hyperlink r:id="rId7" w:history="1">
        <w:r>
          <w:rPr>
            <w:color w:val="2980b9"/>
            <w:u w:val="single"/>
          </w:rPr>
          <w:t xml:space="preserve">https://pubmed.ncbi.nlm.nih.gov/17234790/</w:t>
        </w:r>
      </w:hyperlink>
    </w:p>
    <w:p>
      <w:pPr>
        <w:pStyle w:val="Heading1"/>
      </w:pPr>
      <w:bookmarkStart w:id="2" w:name="_Toc2"/>
      <w:r>
        <w:t>Article summary:</w:t>
      </w:r>
      <w:bookmarkEnd w:id="2"/>
    </w:p>
    <w:p>
      <w:pPr>
        <w:jc w:val="both"/>
      </w:pPr>
      <w:r>
        <w:rPr/>
        <w:t xml:space="preserve">1. 通过下调Mcl-1可以增强ABT-737的致死作用：研究发现，通过使用CDK抑制剂roscovitine或Mcl-1-shRNA来下调Mcl-1可以显著增加ABT-737对人类白血病细胞的致死作用。</w:t>
      </w:r>
    </w:p>
    <w:p>
      <w:pPr>
        <w:jc w:val="both"/>
      </w:pPr>
      <w:r>
        <w:rPr/>
        <w:t xml:space="preserve"/>
      </w:r>
    </w:p>
    <w:p>
      <w:pPr>
        <w:jc w:val="both"/>
      </w:pPr>
      <w:r>
        <w:rPr/>
        <w:t xml:space="preserve">2. Mcl-1下调协同诱导Bak激活和Bax转位：ABT-737引起了Bax构象变化，但未能激活Bak或触发Bax转位。同时给予roscovitine和ABT-737可以解除Bak与Mcl-1和Bcl-xL的结合，从而触发Bak的激活和Bax的转位。</w:t>
      </w:r>
    </w:p>
    <w:p>
      <w:pPr>
        <w:jc w:val="both"/>
      </w:pPr>
      <w:r>
        <w:rPr/>
        <w:t xml:space="preserve"/>
      </w:r>
    </w:p>
    <w:p>
      <w:pPr>
        <w:jc w:val="both"/>
      </w:pPr>
      <w:r>
        <w:rPr/>
        <w:t xml:space="preserve">3. Mcl-1下调增强了ABT-737诱导的凋亡：使用Bax和/或Bak敲除小鼠胚胎成纤维细胞（MEFs）的研究证实，Bax是ABT-737+/-roscovitine致死作用所必需的，而Bak主要参与了Mcl-1下调增强ABT-737诱导凋亡的过程。此外，过表达Mcl-1会减弱ABT-737+roscovitine对Bak激活和凋亡的影响，而过表达Bcl-2或Bcl-xL的细胞仍然完全敏感。最后，Mcl-1敲除MEFs对ABT-737引起的Bak构象变化和凋亡非常敏感，而这些效应不受roscovitine的增强。</w:t>
      </w:r>
    </w:p>
    <w:p>
      <w:pPr>
        <w:jc w:val="both"/>
      </w:pPr>
      <w:r>
        <w:rPr/>
        <w:t xml:space="preserve"/>
      </w:r>
    </w:p>
    <w:p>
      <w:pPr>
        <w:jc w:val="both"/>
      </w:pPr>
      <w:r>
        <w:rPr/>
        <w:t xml:space="preserve">总结：通过下调Mcl-1可以增强ABT-737的致死作用，同时诱导Bak激活和Bax转位。这些发现为在白血病中同时靶向Mcl-1和Bcl-2/Bcl-xL提供了机制基础。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其内容和结论。该研究探讨了Mcl-1蛋白在ABT-737抗肿瘤药物中的作用。ABT-737是一种Bcl-2拮抗剂，主要靶向Bcl-2和Bcl-xL蛋白，而不靶向Mcl-1蛋白。研究发现，通过使用CDK抑制剂roscovitine或Mcl-1-shRNA来降低Mcl-1水平，可以显著增强ABT-737对人类白血病细胞的杀伤作用。</w:t>
      </w:r>
    </w:p>
    <w:p>
      <w:pPr>
        <w:jc w:val="both"/>
      </w:pPr>
      <w:r>
        <w:rPr/>
        <w:t xml:space="preserve"/>
      </w:r>
    </w:p>
    <w:p>
      <w:pPr>
        <w:jc w:val="both"/>
      </w:pPr>
      <w:r>
        <w:rPr/>
        <w:t xml:space="preserve">该研究还发现，ABT-737能够引起Bax构象变化，但无法激活Bak或触发Bax转位。然而，在同时给予roscovitine和ABT-737时，Bak从Mcl-1和Bcl-xL中解离出来，从而触发Bak的激活和Bax的转位。通过使用Bax和/或Bak基因敲除小鼠胚胎成纤维细胞（MEFs）进行的实验证实了这一点。</w:t>
      </w:r>
    </w:p>
    <w:p>
      <w:pPr>
        <w:jc w:val="both"/>
      </w:pPr>
      <w:r>
        <w:rPr/>
        <w:t xml:space="preserve"/>
      </w:r>
    </w:p>
    <w:p>
      <w:pPr>
        <w:jc w:val="both"/>
      </w:pPr>
      <w:r>
        <w:rPr/>
        <w:t xml:space="preserve">此外，过表达Mcl-1可以减轻ABT-737+roscovitine引起的Bak激活和凋亡作用，而过表达Bcl-2或Bcl-xL则不会影响细胞对ABT-737的敏感性。最后，Mcl-1基因敲除MEFs对ABT-737引起的Bak构象变化和凋亡非常敏感，而这种效应在roscovitine存在时并没有增强。</w:t>
      </w:r>
    </w:p>
    <w:p>
      <w:pPr>
        <w:jc w:val="both"/>
      </w:pPr>
      <w:r>
        <w:rPr/>
        <w:t xml:space="preserve"/>
      </w:r>
    </w:p>
    <w:p>
      <w:pPr>
        <w:jc w:val="both"/>
      </w:pPr>
      <w:r>
        <w:rPr/>
        <w:t xml:space="preserve">根据这些发现，研究者提出了通过同时靶向Mcl-1和Bcl-2/Bcl-xL来治疗白血病的机制基础。</w:t>
      </w:r>
    </w:p>
    <w:p>
      <w:pPr>
        <w:jc w:val="both"/>
      </w:pPr>
      <w:r>
        <w:rPr/>
        <w:t xml:space="preserve"/>
      </w:r>
    </w:p>
    <w:p>
      <w:pPr>
        <w:jc w:val="both"/>
      </w:pPr>
      <w:r>
        <w:rPr/>
        <w:t xml:space="preserve">然而，在对这篇文章进行批判性分析时，我们需要注意以下几点：</w:t>
      </w:r>
    </w:p>
    <w:p>
      <w:pPr>
        <w:jc w:val="both"/>
      </w:pPr>
      <w:r>
        <w:rPr/>
        <w:t xml:space="preserve"/>
      </w:r>
    </w:p>
    <w:p>
      <w:pPr>
        <w:jc w:val="both"/>
      </w:pPr>
      <w:r>
        <w:rPr/>
        <w:t xml:space="preserve">1. 潜在偏见及其来源：文章中可能存在潜在的偏见，因为它主要关注Mcl-1蛋白的作用，并且只使用了特定类型的白血病细胞进行实验。此外，该研究未涉及其他可能影响ABT-737抗肿瘤活性的因素。</w:t>
      </w:r>
    </w:p>
    <w:p>
      <w:pPr>
        <w:jc w:val="both"/>
      </w:pPr>
      <w:r>
        <w:rPr/>
        <w:t xml:space="preserve"/>
      </w:r>
    </w:p>
    <w:p>
      <w:pPr>
        <w:jc w:val="both"/>
      </w:pPr>
      <w:r>
        <w:rPr/>
        <w:t xml:space="preserve">2. 片面报道：文章中只报道了与Mcl-1下调相关的结果，并未探讨其他可能影响ABT-737活性的因素。这可能导致对整个机制和治疗策略的理解不完整。</w:t>
      </w:r>
    </w:p>
    <w:p>
      <w:pPr>
        <w:jc w:val="both"/>
      </w:pPr>
      <w:r>
        <w:rPr/>
        <w:t xml:space="preserve"/>
      </w:r>
    </w:p>
    <w:p>
      <w:pPr>
        <w:jc w:val="both"/>
      </w:pPr>
      <w:r>
        <w:rPr/>
        <w:t xml:space="preserve">3. 无根据的主张：尽管该研究提出了通过同时靶向Mcl-1和Bcl-2/Bcl-xL来治疗白血病的概念，但并未提供足够的证据来支持这一主张。更多的实验证据和临床研究是必要的。</w:t>
      </w:r>
    </w:p>
    <w:p>
      <w:pPr>
        <w:jc w:val="both"/>
      </w:pPr>
      <w:r>
        <w:rPr/>
        <w:t xml:space="preserve"/>
      </w:r>
    </w:p>
    <w:p>
      <w:pPr>
        <w:jc w:val="both"/>
      </w:pPr>
      <w:r>
        <w:rPr/>
        <w:t xml:space="preserve">4. 缺失的考虑点：该研究未考虑其他可能影响ABT-737活性的因素，如细胞内信号通路、肿瘤异质性等。这些因素可能对治疗效果产生重要影响。</w:t>
      </w:r>
    </w:p>
    <w:p>
      <w:pPr>
        <w:jc w:val="both"/>
      </w:pPr>
      <w:r>
        <w:rPr/>
        <w:t xml:space="preserve"/>
      </w:r>
    </w:p>
    <w:p>
      <w:pPr>
        <w:jc w:val="both"/>
      </w:pPr>
      <w:r>
        <w:rPr/>
        <w:t xml:space="preserve">5. 所提出主张的缺失证据：尽管该研究提出了通过同时靶向Mcl-1和Bcl-2/Bcl-xL来增强ABT-737活性的概念，但并未提供足够的实验证据来支持这一主张。更多的实验和临床数据是必要的。</w:t>
      </w:r>
    </w:p>
    <w:p>
      <w:pPr>
        <w:jc w:val="both"/>
      </w:pPr>
      <w:r>
        <w:rPr/>
        <w:t xml:space="preserve"/>
      </w:r>
    </w:p>
    <w:p>
      <w:pPr>
        <w:jc w:val="both"/>
      </w:pPr>
      <w:r>
        <w:rPr/>
        <w:t xml:space="preserve">6. 未探索的反驳：该研究未探索其他可能解释其结果的假设或机制。进一步的实验和分析可以帮助排除其他可能性，并加强对所观察到效应的解释。</w:t>
      </w:r>
    </w:p>
    <w:p>
      <w:pPr>
        <w:jc w:val="both"/>
      </w:pPr>
      <w:r>
        <w:rPr/>
        <w:t xml:space="preserve"/>
      </w:r>
    </w:p>
    <w:p>
      <w:pPr>
        <w:jc w:val="both"/>
      </w:pPr>
      <w:r>
        <w:rPr/>
        <w:t xml:space="preserve">7. 宣传内容：文章中是否存在宣传内容或与某个特定产品或治疗方法相关联需要进行评估。如果存在宣传内容，则需要对其进行批判性评估，并注意作者是否有与之相关的利益冲突。</w:t>
      </w:r>
    </w:p>
    <w:p>
      <w:pPr>
        <w:jc w:val="both"/>
      </w:pPr>
      <w:r>
        <w:rPr/>
        <w:t xml:space="preserve"/>
      </w:r>
    </w:p>
    <w:p>
      <w:pPr>
        <w:jc w:val="both"/>
      </w:pPr>
      <w:r>
        <w:rPr/>
        <w:t xml:space="preserve">8. 偏袒：文章中是否存在对某个特定观点或假设的偏袒需要进行评估。如果存在偏袒，则需要对其进行批判性评估，并注意作者是否有与之相关的利益冲突。</w:t>
      </w:r>
    </w:p>
    <w:p>
      <w:pPr>
        <w:jc w:val="both"/>
      </w:pPr>
      <w:r>
        <w:rPr/>
        <w:t xml:space="preserve"/>
      </w:r>
    </w:p>
    <w:p>
      <w:pPr>
        <w:jc w:val="both"/>
      </w:pPr>
      <w:r>
        <w:rPr/>
        <w:t xml:space="preserve">9. 是否注意到可能的风险：文章中是否提及了使用ABT-737和Mcl-1靶向治疗白血病可能面临的潜在风险和副作用。这些信息对于评估该治疗策略的可行性和安全性至关重要。</w:t>
      </w:r>
    </w:p>
    <w:p>
      <w:pPr>
        <w:jc w:val="both"/>
      </w:pPr>
      <w:r>
        <w:rPr/>
        <w:t xml:space="preserve"/>
      </w:r>
    </w:p>
    <w:p>
      <w:pPr>
        <w:jc w:val="both"/>
      </w:pPr>
      <w:r>
        <w:rPr/>
        <w:t xml:space="preserve">10. 没有平等地呈现双方：文章中是否平等地呈现了不同观点、证据和解释需要进行评估。如果存在不平等，那么就需要对其进行批判性评估，并寻找更全面、客观的信息来源。</w:t>
      </w:r>
    </w:p>
    <w:p>
      <w:pPr>
        <w:jc w:val="both"/>
      </w:pPr>
      <w:r>
        <w:rPr/>
        <w:t xml:space="preserve"/>
      </w:r>
    </w:p>
    <w:p>
      <w:pPr>
        <w:jc w:val="both"/>
      </w:pPr>
      <w:r>
        <w:rPr/>
        <w:t xml:space="preserve">综上所述，对于这篇文章的批判性分析需要考虑以上几个方面，并结合更多的实验证据和临床数据来评估其科学价值和临床应用前景。</w:t>
      </w:r>
    </w:p>
    <w:p>
      <w:pPr>
        <w:pStyle w:val="Heading1"/>
      </w:pPr>
      <w:bookmarkStart w:id="5" w:name="_Toc5"/>
      <w:r>
        <w:t>Topics for further research:</w:t>
      </w:r>
      <w:bookmarkEnd w:id="5"/>
    </w:p>
    <w:p>
      <w:pPr>
        <w:spacing w:after="0"/>
        <w:numPr>
          <w:ilvl w:val="0"/>
          <w:numId w:val="2"/>
        </w:numPr>
      </w:pPr>
      <w:r>
        <w:rPr/>
        <w:t xml:space="preserve">Mcl-1蛋白的作用及其在ABT-737抗肿瘤药物中的作用
</w:t>
      </w:r>
    </w:p>
    <w:p>
      <w:pPr>
        <w:spacing w:after="0"/>
        <w:numPr>
          <w:ilvl w:val="0"/>
          <w:numId w:val="2"/>
        </w:numPr>
      </w:pPr>
      <w:r>
        <w:rPr/>
        <w:t xml:space="preserve">ABT-737对Bax和Bak的作用及其与Mcl-1的相互作用
</w:t>
      </w:r>
    </w:p>
    <w:p>
      <w:pPr>
        <w:spacing w:after="0"/>
        <w:numPr>
          <w:ilvl w:val="0"/>
          <w:numId w:val="2"/>
        </w:numPr>
      </w:pPr>
      <w:r>
        <w:rPr/>
        <w:t xml:space="preserve">同时靶向Mcl-1和Bcl-2/Bcl-xL来治疗白血病的机制基础
</w:t>
      </w:r>
    </w:p>
    <w:p>
      <w:pPr>
        <w:spacing w:after="0"/>
        <w:numPr>
          <w:ilvl w:val="0"/>
          <w:numId w:val="2"/>
        </w:numPr>
      </w:pPr>
      <w:r>
        <w:rPr/>
        <w:t xml:space="preserve">其他可能影响ABT-737活性的因素
</w:t>
      </w:r>
    </w:p>
    <w:p>
      <w:pPr>
        <w:spacing w:after="0"/>
        <w:numPr>
          <w:ilvl w:val="0"/>
          <w:numId w:val="2"/>
        </w:numPr>
      </w:pPr>
      <w:r>
        <w:rPr/>
        <w:t xml:space="preserve">通过同时靶向Mcl-1和Bcl-2/Bcl-xL来增强ABT-737活性的实验证据
</w:t>
      </w:r>
    </w:p>
    <w:p>
      <w:pPr>
        <w:numPr>
          <w:ilvl w:val="0"/>
          <w:numId w:val="2"/>
        </w:numPr>
      </w:pPr>
      <w:r>
        <w:rPr/>
        <w:t xml:space="preserve">使用ABT-737和Mcl-1靶向治疗白血病可能面临的潜在风险和副作用</w:t>
      </w:r>
    </w:p>
    <w:p>
      <w:pPr>
        <w:pStyle w:val="Heading1"/>
      </w:pPr>
      <w:bookmarkStart w:id="6" w:name="_Toc6"/>
      <w:r>
        <w:t>Report location:</w:t>
      </w:r>
      <w:bookmarkEnd w:id="6"/>
    </w:p>
    <w:p>
      <w:hyperlink r:id="rId8" w:history="1">
        <w:r>
          <w:rPr>
            <w:color w:val="2980b9"/>
            <w:u w:val="single"/>
          </w:rPr>
          <w:t xml:space="preserve">https://www.fullpicture.app/item/9e6fd3d6a89f6fb028bdf131280e68a7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F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234790/" TargetMode="External"/><Relationship Id="rId8" Type="http://schemas.openxmlformats.org/officeDocument/2006/relationships/hyperlink" Target="https://www.fullpicture.app/item/9e6fd3d6a89f6fb028bdf131280e6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2024-01-19T18:00:10+01:00</dcterms:created>
  <dcterms:modified xsi:type="dcterms:W3CDTF">2024-01-19T18:00:10+01:00</dcterms:modified>
</cp:coreProperties>
</file>

<file path=docProps/custom.xml><?xml version="1.0" encoding="utf-8"?>
<Properties xmlns="http://schemas.openxmlformats.org/officeDocument/2006/custom-properties" xmlns:vt="http://schemas.openxmlformats.org/officeDocument/2006/docPropsVTypes"/>
</file>