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Multinationality and Acquirer Returns - Agyei‐Boapeah - 2020 - Abacus - Wiley Online Library</w:t>
      </w:r>
      <w:br/>
      <w:hyperlink r:id="rId7" w:history="1">
        <w:r>
          <w:rPr>
            <w:color w:val="2980b9"/>
            <w:u w:val="single"/>
          </w:rPr>
          <w:t xml:space="preserve">https://onlinelibrary.wiley.com/doi/abs/10.1111/abac.12146</w:t>
        </w:r>
      </w:hyperlink>
    </w:p>
    <w:p>
      <w:pPr>
        <w:pStyle w:val="Heading1"/>
      </w:pPr>
      <w:bookmarkStart w:id="2" w:name="_Toc2"/>
      <w:r>
        <w:t>Article summary:</w:t>
      </w:r>
      <w:bookmarkEnd w:id="2"/>
    </w:p>
    <w:p>
      <w:pPr>
        <w:jc w:val="both"/>
      </w:pPr>
      <w:r>
        <w:rPr/>
        <w:t xml:space="preserve">1. Corporate multinationality is associated with higher short-run announcement returns and long-run operating performance in M&amp;A deals by UK firms.</w:t>
      </w:r>
    </w:p>
    <w:p>
      <w:pPr>
        <w:jc w:val="both"/>
      </w:pPr>
      <w:r>
        <w:rPr/>
        <w:t xml:space="preserve">2. The multinationality premium is more pronounced for firms with superior resource/managerial capabilities and minimal agency problems.</w:t>
      </w:r>
    </w:p>
    <w:p>
      <w:pPr>
        <w:jc w:val="both"/>
      </w:pPr>
      <w:r>
        <w:rPr/>
        <w:t xml:space="preserve">3. The premium is driven by foreign acquisitions into advanced economies, suggesting that multinationality can be a source of value creation for acquiring firms in complex foreign acquisitions.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"Corporate Multinationality and Acquirer Returns" by Agyei-Boapeah, Fosu, and Ntim provides evidence on how corporate multinationality from the perspective of acquiring firms relates to M&amp;A returns. The authors use a large dataset of over 6,000 M&amp;As (both cross-border and domestic) by UK firms during 1987 to 2014 and find that multinationality is associated with significantly higher short-run announcement returns and long-run operating performance.</w:t>
      </w:r>
    </w:p>
    <w:p>
      <w:pPr>
        <w:jc w:val="both"/>
      </w:pPr>
      <w:r>
        <w:rPr/>
        <w:t xml:space="preserve"/>
      </w:r>
    </w:p>
    <w:p>
      <w:pPr>
        <w:jc w:val="both"/>
      </w:pPr>
      <w:r>
        <w:rPr/>
        <w:t xml:space="preserve">While the study's findings are interesting, there are several potential biases and limitations that need to be considered. Firstly, the study only focuses on UK firms, which may limit its generalizability to other countries or regions. Secondly, the authors do not provide a clear definition of what they mean by "multinationality," which could lead to different interpretations of their results.</w:t>
      </w:r>
    </w:p>
    <w:p>
      <w:pPr>
        <w:jc w:val="both"/>
      </w:pPr>
      <w:r>
        <w:rPr/>
        <w:t xml:space="preserve"/>
      </w:r>
    </w:p>
    <w:p>
      <w:pPr>
        <w:jc w:val="both"/>
      </w:pPr>
      <w:r>
        <w:rPr/>
        <w:t xml:space="preserve">Additionally, the study does not consider the potential risks associated with multinational acquisitions, such as cultural differences or political instability in foreign markets. The authors also do not explore counterarguments or alternative explanations for their findings.</w:t>
      </w:r>
    </w:p>
    <w:p>
      <w:pPr>
        <w:jc w:val="both"/>
      </w:pPr>
      <w:r>
        <w:rPr/>
        <w:t xml:space="preserve"/>
      </w:r>
    </w:p>
    <w:p>
      <w:pPr>
        <w:jc w:val="both"/>
      </w:pPr>
      <w:r>
        <w:rPr/>
        <w:t xml:space="preserve">Furthermore, the study seems to have a promotional tone towards multinational acquisitions as a source of value creation for acquiring firms. While this may be true in some cases, it is important to note that not all multinational acquisitions are successful or beneficial for all parties involved.</w:t>
      </w:r>
    </w:p>
    <w:p>
      <w:pPr>
        <w:jc w:val="both"/>
      </w:pPr>
      <w:r>
        <w:rPr/>
        <w:t xml:space="preserve"/>
      </w:r>
    </w:p>
    <w:p>
      <w:pPr>
        <w:jc w:val="both"/>
      </w:pPr>
      <w:r>
        <w:rPr/>
        <w:t xml:space="preserve">Overall, while the study provides some interesting insights into the relationship between corporate multinationality and M&amp;A returns, it is important to consider its potential biases and limitations before drawing any definitive conclusions.</w:t>
      </w:r>
    </w:p>
    <w:p>
      <w:pPr>
        <w:pStyle w:val="Heading1"/>
      </w:pPr>
      <w:bookmarkStart w:id="5" w:name="_Toc5"/>
      <w:r>
        <w:t>Topics for further research:</w:t>
      </w:r>
      <w:bookmarkEnd w:id="5"/>
    </w:p>
    <w:p>
      <w:pPr>
        <w:spacing w:after="0"/>
        <w:numPr>
          <w:ilvl w:val="0"/>
          <w:numId w:val="2"/>
        </w:numPr>
      </w:pPr>
      <w:r>
        <w:rPr/>
        <w:t xml:space="preserve">Risks associated with multinational acquisitions
</w:t>
      </w:r>
    </w:p>
    <w:p>
      <w:pPr>
        <w:spacing w:after="0"/>
        <w:numPr>
          <w:ilvl w:val="0"/>
          <w:numId w:val="2"/>
        </w:numPr>
      </w:pPr>
      <w:r>
        <w:rPr/>
        <w:t xml:space="preserve">Cultural differences in cross-border M&amp;As
</w:t>
      </w:r>
    </w:p>
    <w:p>
      <w:pPr>
        <w:spacing w:after="0"/>
        <w:numPr>
          <w:ilvl w:val="0"/>
          <w:numId w:val="2"/>
        </w:numPr>
      </w:pPr>
      <w:r>
        <w:rPr/>
        <w:t xml:space="preserve">Political instability in foreign markets and its impact on M&amp;A returns
</w:t>
      </w:r>
    </w:p>
    <w:p>
      <w:pPr>
        <w:spacing w:after="0"/>
        <w:numPr>
          <w:ilvl w:val="0"/>
          <w:numId w:val="2"/>
        </w:numPr>
      </w:pPr>
      <w:r>
        <w:rPr/>
        <w:t xml:space="preserve">Alternative explanations for the relationship between multinationality and M&amp;A returns
</w:t>
      </w:r>
    </w:p>
    <w:p>
      <w:pPr>
        <w:spacing w:after="0"/>
        <w:numPr>
          <w:ilvl w:val="0"/>
          <w:numId w:val="2"/>
        </w:numPr>
      </w:pPr>
      <w:r>
        <w:rPr/>
        <w:t xml:space="preserve">Success rates of multinational acquisitions
</w:t>
      </w:r>
    </w:p>
    <w:p>
      <w:pPr>
        <w:numPr>
          <w:ilvl w:val="0"/>
          <w:numId w:val="2"/>
        </w:numPr>
      </w:pPr>
      <w:r>
        <w:rPr/>
        <w:t xml:space="preserve">Generalizability of the study's findings to other countries or regions</w:t>
      </w:r>
    </w:p>
    <w:p>
      <w:pPr>
        <w:pStyle w:val="Heading1"/>
      </w:pPr>
      <w:bookmarkStart w:id="6" w:name="_Toc6"/>
      <w:r>
        <w:t>Report location:</w:t>
      </w:r>
      <w:bookmarkEnd w:id="6"/>
    </w:p>
    <w:p>
      <w:hyperlink r:id="rId8" w:history="1">
        <w:r>
          <w:rPr>
            <w:color w:val="2980b9"/>
            <w:u w:val="single"/>
          </w:rPr>
          <w:t xml:space="preserve">https://www.fullpicture.app/item/9e880022d658dec54e0d059628a611b7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AE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abac.12146" TargetMode="External"/><Relationship Id="rId8" Type="http://schemas.openxmlformats.org/officeDocument/2006/relationships/hyperlink" Target="https://www.fullpicture.app/item/9e880022d658dec54e0d059628a611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2023-12-23T12:38:58+01:00</dcterms:created>
  <dcterms:modified xsi:type="dcterms:W3CDTF">2023-12-23T12:38:58+01:00</dcterms:modified>
</cp:coreProperties>
</file>

<file path=docProps/custom.xml><?xml version="1.0" encoding="utf-8"?>
<Properties xmlns="http://schemas.openxmlformats.org/officeDocument/2006/custom-properties" xmlns:vt="http://schemas.openxmlformats.org/officeDocument/2006/docPropsVTypes"/>
</file>