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亲和力和抗原内化对实体瘤中抗HER2抗体摄取和渗透的影响 |癌症研究 |美国癌症研究协会</w:t>
      </w:r>
      <w:br/>
      <w:hyperlink r:id="rId7" w:history="1">
        <w:r>
          <w:rPr>
            <w:color w:val="2980b9"/>
            <w:u w:val="single"/>
          </w:rPr>
          <w:t xml:space="preserve">https://aacrjournals.org/cancerres/article/71/6/2250/570839/Influence-of-Affinity-and-Antigen-Internalization</w:t>
        </w:r>
      </w:hyperlink>
    </w:p>
    <w:p>
      <w:pPr>
        <w:pStyle w:val="Heading1"/>
      </w:pPr>
      <w:bookmarkStart w:id="2" w:name="_Toc2"/>
      <w:r>
        <w:t>Article summary:</w:t>
      </w:r>
      <w:bookmarkEnd w:id="2"/>
    </w:p>
    <w:p>
      <w:pPr>
        <w:jc w:val="both"/>
      </w:pPr>
      <w:r>
        <w:rPr/>
        <w:t xml:space="preserve">1. This article examines the effects of affinity and antigen internalization on the uptake and penetration of anti-HER2 antibodies in solid tumors.</w:t>
      </w:r>
    </w:p>
    <w:p>
      <w:pPr>
        <w:jc w:val="both"/>
      </w:pPr>
      <w:r>
        <w:rPr/>
        <w:t xml:space="preserve">2. The authors studied the effects of these factors on the efficacy of anti-HER2 antibody therapy for cancer treatment.</w:t>
      </w:r>
    </w:p>
    <w:p>
      <w:pPr>
        <w:jc w:val="both"/>
      </w:pPr>
      <w:r>
        <w:rPr/>
        <w:t xml:space="preserve">3. The results suggest that affinity and antigen internalization play an important role in determining the effectiveness of anti-HER2 antibody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Fox Chase Cancer Center, University of California, San Francisco, Lombardi Comprehensive Cancer Center, and Georgetown University. This indicates that the article is likely to be reliable as it has been written by experts in their respective fields. Furthermore, the authors have provided detailed information about their affiliations which adds to its credibility.</w:t>
      </w:r>
    </w:p>
    <w:p>
      <w:pPr>
        <w:jc w:val="both"/>
      </w:pPr>
      <w:r>
        <w:rPr/>
        <w:t xml:space="preserve">The article is well-structured and provides a clear overview of its purpose and findings. It also includes detailed information about the methods used in the study as well as a discussion section which provides further insights into the implications of their findings.</w:t>
      </w:r>
    </w:p>
    <w:p>
      <w:pPr>
        <w:jc w:val="both"/>
      </w:pPr>
      <w:r>
        <w:rPr/>
        <w:t xml:space="preserve">The article does not appear to contain any promotional content or partiality towards any particular viewpoint or opinion. It presents both sides equally and does not make unsupported claims or omit counterarguments or points of consideration. Additionally, possible risks are noted throughout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Cancer immunotherapy</w:t>
      </w:r>
    </w:p>
    <w:p>
      <w:pPr>
        <w:spacing w:after="0"/>
        <w:numPr>
          <w:ilvl w:val="0"/>
          <w:numId w:val="2"/>
        </w:numPr>
      </w:pPr>
      <w:r>
        <w:rPr/>
        <w:t xml:space="preserve">Cancer immunotherapy clinical trials</w:t>
      </w:r>
    </w:p>
    <w:p>
      <w:pPr>
        <w:spacing w:after="0"/>
        <w:numPr>
          <w:ilvl w:val="0"/>
          <w:numId w:val="2"/>
        </w:numPr>
      </w:pPr>
      <w:r>
        <w:rPr/>
        <w:t xml:space="preserve">Cancer immunotherapy side effects</w:t>
      </w:r>
    </w:p>
    <w:p>
      <w:pPr>
        <w:spacing w:after="0"/>
        <w:numPr>
          <w:ilvl w:val="0"/>
          <w:numId w:val="2"/>
        </w:numPr>
      </w:pPr>
      <w:r>
        <w:rPr/>
        <w:t xml:space="preserve">Cancer immunotherapy efficacy</w:t>
      </w:r>
    </w:p>
    <w:p>
      <w:pPr>
        <w:spacing w:after="0"/>
        <w:numPr>
          <w:ilvl w:val="0"/>
          <w:numId w:val="2"/>
        </w:numPr>
      </w:pPr>
      <w:r>
        <w:rPr/>
        <w:t xml:space="preserve">Cancer immunotherapy cost</w:t>
      </w:r>
    </w:p>
    <w:p>
      <w:pPr>
        <w:numPr>
          <w:ilvl w:val="0"/>
          <w:numId w:val="2"/>
        </w:numPr>
      </w:pPr>
      <w:r>
        <w:rPr/>
        <w:t xml:space="preserve">Cancer immunotherapy personalized medicine</w:t>
      </w:r>
    </w:p>
    <w:p>
      <w:pPr>
        <w:pStyle w:val="Heading1"/>
      </w:pPr>
      <w:bookmarkStart w:id="6" w:name="_Toc6"/>
      <w:r>
        <w:t>Report location:</w:t>
      </w:r>
      <w:bookmarkEnd w:id="6"/>
    </w:p>
    <w:p>
      <w:hyperlink r:id="rId8" w:history="1">
        <w:r>
          <w:rPr>
            <w:color w:val="2980b9"/>
            <w:u w:val="single"/>
          </w:rPr>
          <w:t xml:space="preserve">https://www.fullpicture.app/item/9e9fd2915beae8eae3b6ecad33fe3b43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2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res/article/71/6/2250/570839/Influence-of-Affinity-and-Antigen-Internalization" TargetMode="External"/><Relationship Id="rId8" Type="http://schemas.openxmlformats.org/officeDocument/2006/relationships/hyperlink" Target="https://www.fullpicture.app/item/9e9fd2915beae8eae3b6ecad33fe3b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2023-02-22T02:45:17+01:00</dcterms:created>
  <dcterms:modified xsi:type="dcterms:W3CDTF">2023-02-22T02:45:17+01:00</dcterms:modified>
</cp:coreProperties>
</file>

<file path=docProps/custom.xml><?xml version="1.0" encoding="utf-8"?>
<Properties xmlns="http://schemas.openxmlformats.org/officeDocument/2006/custom-properties" xmlns:vt="http://schemas.openxmlformats.org/officeDocument/2006/docPropsVTypes"/>
</file>