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Heritability of autism spectrum disorders: a meta‐analysis of twin studies - PMC</w:t>
      </w:r>
      <w:br/>
      <w:hyperlink r:id="rId7" w:history="1">
        <w:r>
          <w:rPr>
            <w:color w:val="2980b9"/>
            <w:u w:val="single"/>
          </w:rPr>
          <w:t xml:space="preserve">https://www.ncbi.nlm.nih.gov/pmc/articles/PMC4996332/</w:t>
        </w:r>
      </w:hyperlink>
    </w:p>
    <w:p>
      <w:pPr>
        <w:pStyle w:val="Heading1"/>
      </w:pPr>
      <w:bookmarkStart w:id="2" w:name="_Toc2"/>
      <w:r>
        <w:t>Article summary:</w:t>
      </w:r>
      <w:bookmarkEnd w:id="2"/>
    </w:p>
    <w:p>
      <w:pPr>
        <w:jc w:val="both"/>
      </w:pPr>
      <w:r>
        <w:rPr/>
        <w:t xml:space="preserve">1. Autism Spectrum Disorder (ASD) is strongly influenced by genetic factors, with heritability estimates ranging from 64-91%.</w:t>
      </w:r>
    </w:p>
    <w:p>
      <w:pPr>
        <w:jc w:val="both"/>
      </w:pPr>
      <w:r>
        <w:rPr/>
        <w:t xml:space="preserve">2. Shared environmental effects become significant as the prevalence rate of ASD decreases from 5-1%.</w:t>
      </w:r>
    </w:p>
    <w:p>
      <w:pPr>
        <w:jc w:val="both"/>
      </w:pPr>
      <w:r>
        <w:rPr/>
        <w:t xml:space="preserve">3. Previous reports of significant shared environmental influences on ASD may be a statistical artifact of overinclusion of concordant dizygotic twins.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"Heritability of autism spectrum disorders: a meta-analysis of twin studies" provides a systematic review and meta-analysis of all twin studies on Autism Spectrum Disorder (ASD) published to date. The study aims to explore the etiology along the continuum of a quantitative measure of ASD and determine the heritability of ASD.</w:t>
      </w:r>
    </w:p>
    <w:p>
      <w:pPr>
        <w:jc w:val="both"/>
      </w:pPr>
      <w:r>
        <w:rPr/>
        <w:t xml:space="preserve"/>
      </w:r>
    </w:p>
    <w:p>
      <w:pPr>
        <w:jc w:val="both"/>
      </w:pPr>
      <w:r>
        <w:rPr/>
        <w:t xml:space="preserve">The article presents clear evidence for genetic effects on the liability to ASD, with almost perfect correlations for monozygotic twins (MZ) and substantial heritability estimates ranging from 64-91%. Shared environmental effects become significant as the prevalence rate decreases from 5-1%, ranging from 0.7-35%. The study also highlights that previously reported significant shared environmental influences are likely a statistical artefact of overinclusion of concordant dizygotic twins.</w:t>
      </w:r>
    </w:p>
    <w:p>
      <w:pPr>
        <w:jc w:val="both"/>
      </w:pPr>
      <w:r>
        <w:rPr/>
        <w:t xml:space="preserve"/>
      </w:r>
    </w:p>
    <w:p>
      <w:pPr>
        <w:jc w:val="both"/>
      </w:pPr>
      <w:r>
        <w:rPr/>
        <w:t xml:space="preserve">Overall, the article provides valuable insights into the heritability of ASD and highlights the importance of considering shared environmental influences in lower prevalence rates. However, there are some potential biases and limitations in this study that need to be considered.</w:t>
      </w:r>
    </w:p>
    <w:p>
      <w:pPr>
        <w:jc w:val="both"/>
      </w:pPr>
      <w:r>
        <w:rPr/>
        <w:t xml:space="preserve"/>
      </w:r>
    </w:p>
    <w:p>
      <w:pPr>
        <w:jc w:val="both"/>
      </w:pPr>
      <w:r>
        <w:rPr/>
        <w:t xml:space="preserve">One limitation is that only thirteen primary twin studies were identified, and only seven were included in the meta-analysis by meeting Systematic Recruitment criterion. This limited sample size may affect the generalizability of the findings. Additionally, there may be publication bias as only studies published in English were included in this analysis.</w:t>
      </w:r>
    </w:p>
    <w:p>
      <w:pPr>
        <w:jc w:val="both"/>
      </w:pPr>
      <w:r>
        <w:rPr/>
        <w:t xml:space="preserve"/>
      </w:r>
    </w:p>
    <w:p>
      <w:pPr>
        <w:jc w:val="both"/>
      </w:pPr>
      <w:r>
        <w:rPr/>
        <w:t xml:space="preserve">Another potential bias is that this study focuses solely on twin studies, which may not fully capture all aspects of ASD etiology. Other factors such as epigenetics, gene-environment interactions, and non-shared environmental factors may also play a role in ASD development.</w:t>
      </w:r>
    </w:p>
    <w:p>
      <w:pPr>
        <w:jc w:val="both"/>
      </w:pPr>
      <w:r>
        <w:rPr/>
        <w:t xml:space="preserve"/>
      </w:r>
    </w:p>
    <w:p>
      <w:pPr>
        <w:jc w:val="both"/>
      </w:pPr>
      <w:r>
        <w:rPr/>
        <w:t xml:space="preserve">Furthermore, while this study acknowledges shared environmental effects on lower prevalence rates, it does not fully explore or provide evidence for these effects beyond statistical significance. More research is needed to understand how shared environmental factors contribute to ASD development.</w:t>
      </w:r>
    </w:p>
    <w:p>
      <w:pPr>
        <w:jc w:val="both"/>
      </w:pPr>
      <w:r>
        <w:rPr/>
        <w:t xml:space="preserve"/>
      </w:r>
    </w:p>
    <w:p>
      <w:pPr>
        <w:jc w:val="both"/>
      </w:pPr>
      <w:r>
        <w:rPr/>
        <w:t xml:space="preserve">In conclusion, while this article provides valuable insights into the heritability of ASD based on twin studies, it is important to consider the potential biases and limitations of this study. More research is needed to fully understand the complex etiology of ASD and the role of genetic and environmental factors in its development.</w:t>
      </w:r>
    </w:p>
    <w:p>
      <w:pPr>
        <w:pStyle w:val="Heading1"/>
      </w:pPr>
      <w:bookmarkStart w:id="5" w:name="_Toc5"/>
      <w:r>
        <w:t>Topics for further research:</w:t>
      </w:r>
      <w:bookmarkEnd w:id="5"/>
    </w:p>
    <w:p>
      <w:pPr>
        <w:spacing w:after="0"/>
        <w:numPr>
          <w:ilvl w:val="0"/>
          <w:numId w:val="2"/>
        </w:numPr>
      </w:pPr>
      <w:r>
        <w:rPr/>
        <w:t xml:space="preserve">Epigenetics and autism spectrum disorder
</w:t>
      </w:r>
    </w:p>
    <w:p>
      <w:pPr>
        <w:spacing w:after="0"/>
        <w:numPr>
          <w:ilvl w:val="0"/>
          <w:numId w:val="2"/>
        </w:numPr>
      </w:pPr>
      <w:r>
        <w:rPr/>
        <w:t xml:space="preserve">Gene-environment interactions in ASD development
</w:t>
      </w:r>
    </w:p>
    <w:p>
      <w:pPr>
        <w:spacing w:after="0"/>
        <w:numPr>
          <w:ilvl w:val="0"/>
          <w:numId w:val="2"/>
        </w:numPr>
      </w:pPr>
      <w:r>
        <w:rPr/>
        <w:t xml:space="preserve">Non-shared environmental factors and ASD
</w:t>
      </w:r>
    </w:p>
    <w:p>
      <w:pPr>
        <w:spacing w:after="0"/>
        <w:numPr>
          <w:ilvl w:val="0"/>
          <w:numId w:val="2"/>
        </w:numPr>
      </w:pPr>
      <w:r>
        <w:rPr/>
        <w:t xml:space="preserve">Shared environmental effects on ASD beyond statistical significance
</w:t>
      </w:r>
    </w:p>
    <w:p>
      <w:pPr>
        <w:spacing w:after="0"/>
        <w:numPr>
          <w:ilvl w:val="0"/>
          <w:numId w:val="2"/>
        </w:numPr>
      </w:pPr>
      <w:r>
        <w:rPr/>
        <w:t xml:space="preserve">Prevalence rates and environmental influences on ASD
</w:t>
      </w:r>
    </w:p>
    <w:p>
      <w:pPr>
        <w:numPr>
          <w:ilvl w:val="0"/>
          <w:numId w:val="2"/>
        </w:numPr>
      </w:pPr>
      <w:r>
        <w:rPr/>
        <w:t xml:space="preserve">Alternative approaches to studying ASD etiology beyond twin studies</w:t>
      </w:r>
    </w:p>
    <w:p>
      <w:pPr>
        <w:pStyle w:val="Heading1"/>
      </w:pPr>
      <w:bookmarkStart w:id="6" w:name="_Toc6"/>
      <w:r>
        <w:t>Report location:</w:t>
      </w:r>
      <w:bookmarkEnd w:id="6"/>
    </w:p>
    <w:p>
      <w:hyperlink r:id="rId8" w:history="1">
        <w:r>
          <w:rPr>
            <w:color w:val="2980b9"/>
            <w:u w:val="single"/>
          </w:rPr>
          <w:t xml:space="preserve">https://www.fullpicture.app/item/9ed71332bef09e5a8662552cc033afc6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2B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96332/" TargetMode="External"/><Relationship Id="rId8" Type="http://schemas.openxmlformats.org/officeDocument/2006/relationships/hyperlink" Target="https://www.fullpicture.app/item/9ed71332bef09e5a8662552cc033a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2024-02-25T07:21:22+01:00</dcterms:created>
  <dcterms:modified xsi:type="dcterms:W3CDTF">2024-02-25T07:21:22+01:00</dcterms:modified>
</cp:coreProperties>
</file>

<file path=docProps/custom.xml><?xml version="1.0" encoding="utf-8"?>
<Properties xmlns="http://schemas.openxmlformats.org/officeDocument/2006/custom-properties" xmlns:vt="http://schemas.openxmlformats.org/officeDocument/2006/docPropsVTypes"/>
</file>