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Dissociating linguistic and non-linguistic gesture processing: Electrophysiological evidence from American Sign Language - ScienceDirect</w:t>
      </w:r>
      <w:br/>
      <w:hyperlink r:id="rId7" w:history="1">
        <w:r>
          <w:rPr>
            <w:color w:val="2980b9"/>
            <w:u w:val="single"/>
          </w:rPr>
          <w:t xml:space="preserve">https://www-sciencedirect-com.libproxy.ucl.ac.uk/science/article/pii/S0093934X12000156</w:t>
        </w:r>
      </w:hyperlink>
    </w:p>
    <w:p>
      <w:pPr>
        <w:pStyle w:val="Heading1"/>
      </w:pPr>
      <w:bookmarkStart w:id="2" w:name="_Toc2"/>
      <w:r>
        <w:t>Article summary:</w:t>
      </w:r>
      <w:bookmarkEnd w:id="2"/>
    </w:p>
    <w:p>
      <w:pPr>
        <w:jc w:val="both"/>
      </w:pPr>
      <w:r>
        <w:rPr/>
        <w:t xml:space="preserve">1. The study aimed to explore how non-linguistic and linguistic manual actions are differentiated in real-time by language users, specifically targeting the N400, an ERP component known to be sensitive to semantic context.</w:t>
      </w:r>
    </w:p>
    <w:p>
      <w:pPr>
        <w:jc w:val="both"/>
      </w:pPr>
      <w:r>
        <w:rPr/>
        <w:t xml:space="preserve">2. Deaf signers were presented with American Sign Language sentences followed by a last item belonging to one of four categories: high-close-probability sign, low-close-probability sign, pseudo-sign, or non-linguistic grooming gesture.</w:t>
      </w:r>
    </w:p>
    <w:p>
      <w:pPr>
        <w:jc w:val="both"/>
      </w:pPr>
      <w:r>
        <w:rPr/>
        <w:t xml:space="preserve">3. The study found significant N400-like responses in the incongruent and pseudo-sign contexts, while the gestures elicited a large positivity, suggesting that non-linguistic gestures are easily tagged as non-linguistic and rejected by the parser.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"Dissociating linguistic and non-linguistic gesture processing: Electrophysiological evidence from American Sign Language" presents an interesting study on how sign language users differentiate between linguistic and non-linguistic manual actions in real-time. The study used the N400, an ERP component known to be sensitive to semantic context, to explore this issue.</w:t>
      </w:r>
    </w:p>
    <w:p>
      <w:pPr>
        <w:jc w:val="both"/>
      </w:pPr>
      <w:r>
        <w:rPr/>
        <w:t xml:space="preserve"/>
      </w:r>
    </w:p>
    <w:p>
      <w:pPr>
        <w:jc w:val="both"/>
      </w:pPr>
      <w:r>
        <w:rPr/>
        <w:t xml:space="preserve">The article provides a comprehensive background on the relationship between signed languages and human gestural actions, highlighting the critical role of manual gesture in the development and evolution of human languages. It also discusses the challenges of sign language recognition compared to spoken language recognition due to the primary articulators being used in a wide range of other common everyday behaviors.</w:t>
      </w:r>
    </w:p>
    <w:p>
      <w:pPr>
        <w:jc w:val="both"/>
      </w:pPr>
      <w:r>
        <w:rPr/>
        <w:t xml:space="preserve"/>
      </w:r>
    </w:p>
    <w:p>
      <w:pPr>
        <w:jc w:val="both"/>
      </w:pPr>
      <w:r>
        <w:rPr/>
        <w:t xml:space="preserve">The study found significant N400-like responses in incongruent and pseudo-sign contexts, while non-linguistic grooming gestures elicited a large positivity. This suggests that sign language users are able to differentiate between linguistic and non-linguistic manual actions in real-time.</w:t>
      </w:r>
    </w:p>
    <w:p>
      <w:pPr>
        <w:jc w:val="both"/>
      </w:pPr>
      <w:r>
        <w:rPr/>
        <w:t xml:space="preserve"/>
      </w:r>
    </w:p>
    <w:p>
      <w:pPr>
        <w:jc w:val="both"/>
      </w:pPr>
      <w:r>
        <w:rPr/>
        <w:t xml:space="preserve">However, the article has some potential biases and limitations. Firstly, it only focuses on American Sign Language (ASL), which may not be representative of all signed languages. Secondly, it does not consider the potential impact of cultural differences on sign language recognition. Thirdly, it does not explore counterarguments or alternative explanations for its findings.</w:t>
      </w:r>
    </w:p>
    <w:p>
      <w:pPr>
        <w:jc w:val="both"/>
      </w:pPr>
      <w:r>
        <w:rPr/>
        <w:t xml:space="preserve"/>
      </w:r>
    </w:p>
    <w:p>
      <w:pPr>
        <w:jc w:val="both"/>
      </w:pPr>
      <w:r>
        <w:rPr/>
        <w:t xml:space="preserve">Overall, while the study provides valuable insights into how sign language users differentiate between linguistic and non-linguistic manual actions, further research is needed to fully understand this complex process.</w:t>
      </w:r>
    </w:p>
    <w:p>
      <w:pPr>
        <w:pStyle w:val="Heading1"/>
      </w:pPr>
      <w:bookmarkStart w:id="5" w:name="_Toc5"/>
      <w:r>
        <w:t>Topics for further research:</w:t>
      </w:r>
      <w:bookmarkEnd w:id="5"/>
    </w:p>
    <w:p>
      <w:pPr>
        <w:spacing w:after="0"/>
        <w:numPr>
          <w:ilvl w:val="0"/>
          <w:numId w:val="2"/>
        </w:numPr>
      </w:pPr>
      <w:r>
        <w:rPr/>
        <w:t xml:space="preserve">Cross-cultural differences in sign language recognition
</w:t>
      </w:r>
    </w:p>
    <w:p>
      <w:pPr>
        <w:spacing w:after="0"/>
        <w:numPr>
          <w:ilvl w:val="0"/>
          <w:numId w:val="2"/>
        </w:numPr>
      </w:pPr>
      <w:r>
        <w:rPr/>
        <w:t xml:space="preserve">Comparison of N400 responses in different signed languages
</w:t>
      </w:r>
    </w:p>
    <w:p>
      <w:pPr>
        <w:spacing w:after="0"/>
        <w:numPr>
          <w:ilvl w:val="0"/>
          <w:numId w:val="2"/>
        </w:numPr>
      </w:pPr>
      <w:r>
        <w:rPr/>
        <w:t xml:space="preserve">Role of facial expressions in sign language recognition
</w:t>
      </w:r>
    </w:p>
    <w:p>
      <w:pPr>
        <w:spacing w:after="0"/>
        <w:numPr>
          <w:ilvl w:val="0"/>
          <w:numId w:val="2"/>
        </w:numPr>
      </w:pPr>
      <w:r>
        <w:rPr/>
        <w:t xml:space="preserve">Impact of sign language proficiency on gesture processing
</w:t>
      </w:r>
    </w:p>
    <w:p>
      <w:pPr>
        <w:spacing w:after="0"/>
        <w:numPr>
          <w:ilvl w:val="0"/>
          <w:numId w:val="2"/>
        </w:numPr>
      </w:pPr>
      <w:r>
        <w:rPr/>
        <w:t xml:space="preserve">Neural mechanisms underlying sign language recognition
</w:t>
      </w:r>
    </w:p>
    <w:p>
      <w:pPr>
        <w:numPr>
          <w:ilvl w:val="0"/>
          <w:numId w:val="2"/>
        </w:numPr>
      </w:pPr>
      <w:r>
        <w:rPr/>
        <w:t xml:space="preserve">Developmental differences in gesture processing in sign language users</w:t>
      </w:r>
    </w:p>
    <w:p>
      <w:pPr>
        <w:pStyle w:val="Heading1"/>
      </w:pPr>
      <w:bookmarkStart w:id="6" w:name="_Toc6"/>
      <w:r>
        <w:t>Report location:</w:t>
      </w:r>
      <w:bookmarkEnd w:id="6"/>
    </w:p>
    <w:p>
      <w:hyperlink r:id="rId8" w:history="1">
        <w:r>
          <w:rPr>
            <w:color w:val="2980b9"/>
            <w:u w:val="single"/>
          </w:rPr>
          <w:t xml:space="preserve">https://www.fullpicture.app/item/9ee1ffa90eaddc6812b0eacac5d6a5e5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17E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proxy.ucl.ac.uk/science/article/pii/S0093934X12000156" TargetMode="External"/><Relationship Id="rId8" Type="http://schemas.openxmlformats.org/officeDocument/2006/relationships/hyperlink" Target="https://www.fullpicture.app/item/9ee1ffa90eaddc6812b0eacac5d6a5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2024-01-09T10:50:26+01:00</dcterms:created>
  <dcterms:modified xsi:type="dcterms:W3CDTF">2024-01-09T10:50:26+01:00</dcterms:modified>
</cp:coreProperties>
</file>

<file path=docProps/custom.xml><?xml version="1.0" encoding="utf-8"?>
<Properties xmlns="http://schemas.openxmlformats.org/officeDocument/2006/custom-properties" xmlns:vt="http://schemas.openxmlformats.org/officeDocument/2006/docPropsVTypes"/>
</file>