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Technologies for Emotion-Regulation Assessment and Intervention: A Conceptual Review - PMC</w:t>
      </w:r>
      <w:br/>
      <w:hyperlink r:id="rId7" w:history="1">
        <w:r>
          <w:rPr>
            <w:color w:val="2980b9"/>
            <w:u w:val="single"/>
          </w:rPr>
          <w:t xml:space="preserve">https://www.ncbi.nlm.nih.gov/pmc/articles/PMC8846444/</w:t>
        </w:r>
      </w:hyperlink>
    </w:p>
    <w:p>
      <w:pPr>
        <w:pStyle w:val="Heading1"/>
      </w:pPr>
      <w:bookmarkStart w:id="2" w:name="_Toc2"/>
      <w:r>
        <w:t>Article summary:</w:t>
      </w:r>
      <w:bookmarkEnd w:id="2"/>
    </w:p>
    <w:p>
      <w:pPr>
        <w:jc w:val="both"/>
      </w:pPr>
      <w:r>
        <w:rPr/>
        <w:t xml:space="preserve">1. Digital technologies offer the opportunity to capture the state- and context-sensitive nature of emotion regulation.</w:t>
      </w:r>
    </w:p>
    <w:p>
      <w:pPr>
        <w:jc w:val="both"/>
      </w:pPr>
      <w:r>
        <w:rPr/>
        <w:t xml:space="preserve">2. This review examines the use of digital technologies (ecological momentary assessment; wearable and smartphone technology, physical activity, acoustic data, visual data, and geo-location; smart home technology; virtual reality; social media) in the assessment of emotion regulation and describes their application to interventions.</w:t>
      </w:r>
    </w:p>
    <w:p>
      <w:pPr>
        <w:jc w:val="both"/>
      </w:pPr>
      <w:r>
        <w:rPr/>
        <w:t xml:space="preserve">3. Challenges and ethical considerations are discussed, as well as areas for future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“Digital Technologies for Emotion-Regulation Assessment and Intervention: A Conceptual Review” is a comprehensive overview of the potential applications of digital technologies for assessing emotion regulation processes. The article provides an in-depth discussion of various digital tools that can be used to assess emotion regulation processes, such as ecological momentary assessment (EMA), passive sensing technologies (e.g., wearables, smartphones, virtual reality), and home devices that assess a wide range of state-sensitive data (e.g., geolocation, acoustic, visual, social media). The article also discusses how these tools may be applied to interventions for mental health problems.</w:t>
      </w:r>
    </w:p>
    <w:p>
      <w:pPr>
        <w:jc w:val="both"/>
      </w:pPr>
      <w:r>
        <w:rPr/>
        <w:t xml:space="preserve">The article is written in an objective manner with no apparent bias or partiality towards any particular point of view or opinion. It presents both sides of the argument fairly by discussing both the potential benefits and challenges associated with using digital technologies for assessing emotion regulation processes. The authors provide evidence from existing studies to support their claims regarding the effectiveness of these tools in assessing emotion regulation processes and discuss potential ethical considerations when using these tools in research or clinical settings.</w:t>
      </w:r>
    </w:p>
    <w:p>
      <w:pPr>
        <w:jc w:val="both"/>
      </w:pPr>
      <w:r>
        <w:rPr/>
        <w:t xml:space="preserve">The article does not appear to have any major flaws or omissions that would affect its trustworthiness or reliability. However, it should be noted that much of this work is still preliminary and there is limited data on the validity and reliability of these tools for detecting emotion regulation processes accurately. Additionally, while the authors discuss how these tools may be used to assess downregulation strategies for reducing negative emotions, they do not provide much detail on how they may be used to upregulate positive emotions or how they may be used in combination with other methods such as biological indices or language data analysis to better capture emotion regulation processes over time.</w:t>
      </w:r>
    </w:p>
    <w:p>
      <w:pPr>
        <w:pStyle w:val="Heading1"/>
      </w:pPr>
      <w:bookmarkStart w:id="5" w:name="_Toc5"/>
      <w:r>
        <w:t>Topics for further research:</w:t>
      </w:r>
      <w:bookmarkEnd w:id="5"/>
    </w:p>
    <w:p>
      <w:pPr>
        <w:spacing w:after="0"/>
        <w:numPr>
          <w:ilvl w:val="0"/>
          <w:numId w:val="2"/>
        </w:numPr>
      </w:pPr>
      <w:r>
        <w:rPr/>
        <w:t xml:space="preserve">Digital technologies for emotion regulation interventions</w:t>
      </w:r>
    </w:p>
    <w:p>
      <w:pPr>
        <w:spacing w:after="0"/>
        <w:numPr>
          <w:ilvl w:val="0"/>
          <w:numId w:val="2"/>
        </w:numPr>
      </w:pPr>
      <w:r>
        <w:rPr/>
        <w:t xml:space="preserve">Validity and reliability of digital tools for emotion regulation</w:t>
      </w:r>
    </w:p>
    <w:p>
      <w:pPr>
        <w:spacing w:after="0"/>
        <w:numPr>
          <w:ilvl w:val="0"/>
          <w:numId w:val="2"/>
        </w:numPr>
      </w:pPr>
      <w:r>
        <w:rPr/>
        <w:t xml:space="preserve">Combining digital technologies with biological indices for emotion regulation</w:t>
      </w:r>
    </w:p>
    <w:p>
      <w:pPr>
        <w:spacing w:after="0"/>
        <w:numPr>
          <w:ilvl w:val="0"/>
          <w:numId w:val="2"/>
        </w:numPr>
      </w:pPr>
      <w:r>
        <w:rPr/>
        <w:t xml:space="preserve">Upregulating positive emotions with digital technologies</w:t>
      </w:r>
    </w:p>
    <w:p>
      <w:pPr>
        <w:spacing w:after="0"/>
        <w:numPr>
          <w:ilvl w:val="0"/>
          <w:numId w:val="2"/>
        </w:numPr>
      </w:pPr>
      <w:r>
        <w:rPr/>
        <w:t xml:space="preserve">Ethical considerations for digital emotion regulation assessment</w:t>
      </w:r>
    </w:p>
    <w:p>
      <w:pPr>
        <w:numPr>
          <w:ilvl w:val="0"/>
          <w:numId w:val="2"/>
        </w:numPr>
      </w:pPr>
      <w:r>
        <w:rPr/>
        <w:t xml:space="preserve">Language data analysis for emotion regulation assessment</w:t>
      </w:r>
    </w:p>
    <w:p>
      <w:pPr>
        <w:pStyle w:val="Heading1"/>
      </w:pPr>
      <w:bookmarkStart w:id="6" w:name="_Toc6"/>
      <w:r>
        <w:t>Report location:</w:t>
      </w:r>
      <w:bookmarkEnd w:id="6"/>
    </w:p>
    <w:p>
      <w:hyperlink r:id="rId8" w:history="1">
        <w:r>
          <w:rPr>
            <w:color w:val="2980b9"/>
            <w:u w:val="single"/>
          </w:rPr>
          <w:t xml:space="preserve">https://www.fullpicture.app/item/9f373cd1af7f2c87b9e0db1a7060008e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3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46444/" TargetMode="External"/><Relationship Id="rId8" Type="http://schemas.openxmlformats.org/officeDocument/2006/relationships/hyperlink" Target="https://www.fullpicture.app/item/9f373cd1af7f2c87b9e0db1a706000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2023-02-23T02:17:53+01:00</dcterms:created>
  <dcterms:modified xsi:type="dcterms:W3CDTF">2023-02-23T02:17:53+01:00</dcterms:modified>
</cp:coreProperties>
</file>

<file path=docProps/custom.xml><?xml version="1.0" encoding="utf-8"?>
<Properties xmlns="http://schemas.openxmlformats.org/officeDocument/2006/custom-properties" xmlns:vt="http://schemas.openxmlformats.org/officeDocument/2006/docPropsVTypes"/>
</file>