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Tibetan named entity recognition based on BiLSTM-CRF</w:t>
      </w:r>
      <w:br/>
      <w:hyperlink r:id="rId7" w:history="1">
        <w:r>
          <w:rPr>
            <w:color w:val="2980b9"/>
            <w:u w:val="single"/>
          </w:rPr>
          <w:t xml:space="preserve">https://www.spiedigitallibrary.org/conference-proceedings-of-spie/12475/124750V/Tibetan-named-entity-recognition-based-on-BiLSTM-CRF/10.1117/12.2660074.short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分析了藏文命名实体的特点和识别难点。</w:t>
      </w:r>
    </w:p>
    <w:p>
      <w:pPr>
        <w:jc w:val="both"/>
      </w:pPr>
      <w:r>
        <w:rPr/>
        <w:t xml:space="preserve">2. 提出了基于BiLSTM-CRF模型的藏文命名实体识别方法，结合了双向LSTM模型和CRF模型的优势。</w:t>
      </w:r>
    </w:p>
    <w:p>
      <w:pPr>
        <w:jc w:val="both"/>
      </w:pPr>
      <w:r>
        <w:rPr/>
        <w:t xml:space="preserve">3. 实验结果表明，该方法具有良好的性能，f值可达88.7%。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潜在偏见和缺失考虑点。首先，文章没有明确提及数据集的来源和质量，这可能会影响实验结果的可靠性。其次，文章只关注了藏语命名实体识别的技术方案，而忽略了该技术应用可能带来的社会、文化等方面的影响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此外，在文章中提到“学习互补”的思想，但并未给出具体证据或实验结果来支持这一主张。同时，在实验结果中只给出了f值，并未对其他指标进行详细分析和比较。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总之，该文章在技术方案上有所创新和进步，但在数据来源、社会影响等方面还需要更全面地考虑。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Data source and quality
</w:t>
      </w:r>
    </w:p>
    <w:p>
      <w:pPr>
        <w:spacing w:after="0"/>
        <w:numPr>
          <w:ilvl w:val="0"/>
          <w:numId w:val="2"/>
        </w:numPr>
      </w:pPr>
      <w:r>
        <w:rPr/>
        <w:t xml:space="preserve">Social and cultural impact
</w:t>
      </w:r>
    </w:p>
    <w:p>
      <w:pPr>
        <w:spacing w:after="0"/>
        <w:numPr>
          <w:ilvl w:val="0"/>
          <w:numId w:val="2"/>
        </w:numPr>
      </w:pPr>
      <w:r>
        <w:rPr/>
        <w:t xml:space="preserve">Evidence for complementary learning
</w:t>
      </w:r>
    </w:p>
    <w:p>
      <w:pPr>
        <w:spacing w:after="0"/>
        <w:numPr>
          <w:ilvl w:val="0"/>
          <w:numId w:val="2"/>
        </w:numPr>
      </w:pPr>
      <w:r>
        <w:rPr/>
        <w:t xml:space="preserve">Detailed analysis of other evaluation metrics
</w:t>
      </w:r>
    </w:p>
    <w:p>
      <w:pPr>
        <w:spacing w:after="0"/>
        <w:numPr>
          <w:ilvl w:val="0"/>
          <w:numId w:val="2"/>
        </w:numPr>
      </w:pPr>
      <w:r>
        <w:rPr/>
        <w:t xml:space="preserve">Reliability of experimental results
</w:t>
      </w:r>
    </w:p>
    <w:p>
      <w:pPr>
        <w:numPr>
          <w:ilvl w:val="0"/>
          <w:numId w:val="2"/>
        </w:numPr>
      </w:pPr>
      <w:r>
        <w:rPr/>
        <w:t xml:space="preserve">Comprehensive consideration of relevant factors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https://www.fullpicture.app/item/9f4a69b4838b4e1d699caa1829ce265c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9BF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iedigitallibrary.org/conference-proceedings-of-spie/12475/124750V/Tibetan-named-entity-recognition-based-on-BiLSTM-CRF/10.1117/12.2660074.short" TargetMode="External"/><Relationship Id="rId8" Type="http://schemas.openxmlformats.org/officeDocument/2006/relationships/hyperlink" Target="https://www.fullpicture.app/item/9f4a69b4838b4e1d699caa1829ce265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2023-12-17T05:42:12+01:00</dcterms:created>
  <dcterms:modified xsi:type="dcterms:W3CDTF">2023-12-17T05:42:12+01:00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