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Prevalence of Depressive and Anxiety Symptoms in Children and Adolescents During COVID-19 - PMC</w:t>
      </w:r>
      <w:br/>
      <w:hyperlink r:id="rId7" w:history="1">
        <w:r>
          <w:rPr>
            <w:color w:val="2980b9"/>
            <w:u w:val="single"/>
          </w:rPr>
          <w:t xml:space="preserve">https://www.ncbi.nlm.nih.gov/pmc/articles/PMC8353576/</w:t>
        </w:r>
      </w:hyperlink>
    </w:p>
    <w:p>
      <w:pPr>
        <w:pStyle w:val="Heading1"/>
      </w:pPr>
      <w:bookmarkStart w:id="2" w:name="_Toc2"/>
      <w:r>
        <w:t>Article summary:</w:t>
      </w:r>
      <w:bookmarkEnd w:id="2"/>
    </w:p>
    <w:p>
      <w:pPr>
        <w:jc w:val="both"/>
      </w:pPr>
      <w:r>
        <w:rPr/>
        <w:t xml:space="preserve">1. A meta-analysis of 29 studies including 80,879 youth globally found that the pooled prevalence estimates of clinically elevated child and adolescent depression and anxiety were 25.2% and 20.5%, respectively, during COVID-19.</w:t>
      </w:r>
    </w:p>
    <w:p>
      <w:pPr>
        <w:jc w:val="both"/>
      </w:pPr>
      <w:r>
        <w:rPr/>
        <w:t xml:space="preserve">2. The prevalence of depression and anxiety symptoms during COVID-19 have doubled compared with prepandemic estimates, and moderator analyses revealed that prevalence rates were higher when collected later in the pandemic, in older adolescents, and in girls.</w:t>
      </w:r>
    </w:p>
    <w:p>
      <w:pPr>
        <w:jc w:val="both"/>
      </w:pPr>
      <w:r>
        <w:rPr/>
        <w:t xml:space="preserve">3. The global estimates of child and adolescent mental illness observed in the first year of the COVID-19 pandemic indicate that the prevalence has significantly increased, remains high, and therefore warrants attention for mental health recovery planning.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"Global Prevalence of Depressive and Anxiety Symptoms in Children and Adolescents During COVID-19" presents a meta-analysis of 29 studies to estimate the prevalence of clinically elevated depression and anxiety symptoms in youth during the pandemic. The study found that the pooled prevalence estimates of clinically elevated child and adolescent depression and anxiety were 25.2% and 20.5%, respectively, which is double the prepandemic estimates. The article highlights the need for mental health recovery planning to address the increased prevalence of mental illness among children and adolescents.</w:t>
      </w:r>
    </w:p>
    <w:p>
      <w:pPr>
        <w:jc w:val="both"/>
      </w:pPr>
      <w:r>
        <w:rPr/>
        <w:t xml:space="preserve"/>
      </w:r>
    </w:p>
    <w:p>
      <w:pPr>
        <w:jc w:val="both"/>
      </w:pPr>
      <w:r>
        <w:rPr/>
        <w:t xml:space="preserve">Overall, the article provides valuable insights into the global prevalence of mental illness among youth during COVID-19. However, there are some potential biases and limitations to consider. Firstly, the study only includes studies published in English, which may limit its generalizability to non-English speaking populations. Additionally, while the study examines demographic, geographical, and methodological factors that may explain variation in prevalence rates across studies, it does not explore other potential factors such as socioeconomic status or access to healthcare.</w:t>
      </w:r>
    </w:p>
    <w:p>
      <w:pPr>
        <w:jc w:val="both"/>
      </w:pPr>
      <w:r>
        <w:rPr/>
        <w:t xml:space="preserve"/>
      </w:r>
    </w:p>
    <w:p>
      <w:pPr>
        <w:jc w:val="both"/>
      </w:pPr>
      <w:r>
        <w:rPr/>
        <w:t xml:space="preserve">Furthermore, while the article notes that an influx of mental health care utilization is expected, it does not provide any information on whether resources are available to meet this demand or how governments can allocate resources effectively. Additionally, while the article highlights that girls and older adolescents are at greater risk for internalizing disorders, it does not explore potential reasons for this disparity or suggest interventions targeted towards these groups.</w:t>
      </w:r>
    </w:p>
    <w:p>
      <w:pPr>
        <w:jc w:val="both"/>
      </w:pPr>
      <w:r>
        <w:rPr/>
        <w:t xml:space="preserve"/>
      </w:r>
    </w:p>
    <w:p>
      <w:pPr>
        <w:jc w:val="both"/>
      </w:pPr>
      <w:r>
        <w:rPr/>
        <w:t xml:space="preserve">In terms of one-sided reporting or unsupported claims, there are no major concerns with this article. However, it is important to note that while the study finds a significant increase in prevalence rates during COVID-19 compared to prepandemic estimates, it cannot establish causality between the pandemic and increased rates of mental illness.</w:t>
      </w:r>
    </w:p>
    <w:p>
      <w:pPr>
        <w:jc w:val="both"/>
      </w:pPr>
      <w:r>
        <w:rPr/>
        <w:t xml:space="preserve"/>
      </w:r>
    </w:p>
    <w:p>
      <w:pPr>
        <w:jc w:val="both"/>
      </w:pPr>
      <w:r>
        <w:rPr/>
        <w:t xml:space="preserve">In conclusion, while there are some limitations to consider when interpreting this meta-analysis's findings on global prevalence rates of depression and anxiety symptoms among youth during COVID-19, overall it provides valuable insights into an important public health issue. The article highlights the need for mental health recovery planning and underscores the importance of addressing disparities in mental health outcomes among different demographic groups.</w:t>
      </w:r>
    </w:p>
    <w:p>
      <w:pPr>
        <w:pStyle w:val="Heading1"/>
      </w:pPr>
      <w:bookmarkStart w:id="5" w:name="_Toc5"/>
      <w:r>
        <w:t>Topics for further research:</w:t>
      </w:r>
      <w:bookmarkEnd w:id="5"/>
    </w:p>
    <w:p>
      <w:pPr>
        <w:spacing w:after="0"/>
        <w:numPr>
          <w:ilvl w:val="0"/>
          <w:numId w:val="2"/>
        </w:numPr>
      </w:pPr>
      <w:r>
        <w:rPr/>
        <w:t xml:space="preserve">Socioeconomic factors and mental health outcomes in children and adolescents during COVID-19
</w:t>
      </w:r>
    </w:p>
    <w:p>
      <w:pPr>
        <w:spacing w:after="0"/>
        <w:numPr>
          <w:ilvl w:val="0"/>
          <w:numId w:val="2"/>
        </w:numPr>
      </w:pPr>
      <w:r>
        <w:rPr/>
        <w:t xml:space="preserve">Access to mental health resources for youth during the pandemic
</w:t>
      </w:r>
    </w:p>
    <w:p>
      <w:pPr>
        <w:spacing w:after="0"/>
        <w:numPr>
          <w:ilvl w:val="0"/>
          <w:numId w:val="2"/>
        </w:numPr>
      </w:pPr>
      <w:r>
        <w:rPr/>
        <w:t xml:space="preserve">Interventions targeted towards girls and older adolescents with internalizing disorders
</w:t>
      </w:r>
    </w:p>
    <w:p>
      <w:pPr>
        <w:spacing w:after="0"/>
        <w:numPr>
          <w:ilvl w:val="0"/>
          <w:numId w:val="2"/>
        </w:numPr>
      </w:pPr>
      <w:r>
        <w:rPr/>
        <w:t xml:space="preserve">Long-term effects of the pandemic on youth mental health
</w:t>
      </w:r>
    </w:p>
    <w:p>
      <w:pPr>
        <w:spacing w:after="0"/>
        <w:numPr>
          <w:ilvl w:val="0"/>
          <w:numId w:val="2"/>
        </w:numPr>
      </w:pPr>
      <w:r>
        <w:rPr/>
        <w:t xml:space="preserve">Impact of school closures on youth mental health during COVID-19
</w:t>
      </w:r>
    </w:p>
    <w:p>
      <w:pPr>
        <w:numPr>
          <w:ilvl w:val="0"/>
          <w:numId w:val="2"/>
        </w:numPr>
      </w:pPr>
      <w:r>
        <w:rPr/>
        <w:t xml:space="preserve">Cross-cultural differences in prevalence rates of depression and anxiety symptoms among youth during the pandemic</w:t>
      </w:r>
    </w:p>
    <w:p>
      <w:pPr>
        <w:pStyle w:val="Heading1"/>
      </w:pPr>
      <w:bookmarkStart w:id="6" w:name="_Toc6"/>
      <w:r>
        <w:t>Report location:</w:t>
      </w:r>
      <w:bookmarkEnd w:id="6"/>
    </w:p>
    <w:p>
      <w:hyperlink r:id="rId8" w:history="1">
        <w:r>
          <w:rPr>
            <w:color w:val="2980b9"/>
            <w:u w:val="single"/>
          </w:rPr>
          <w:t xml:space="preserve">https://www.fullpicture.app/item/9f54fa1d839edf5aae5df375f6ae7e30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63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53576/" TargetMode="External"/><Relationship Id="rId8" Type="http://schemas.openxmlformats.org/officeDocument/2006/relationships/hyperlink" Target="https://www.fullpicture.app/item/9f54fa1d839edf5aae5df375f6ae7e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2024-01-12T22:17:39+01:00</dcterms:created>
  <dcterms:modified xsi:type="dcterms:W3CDTF">2024-01-12T22:17:39+01:00</dcterms:modified>
</cp:coreProperties>
</file>

<file path=docProps/custom.xml><?xml version="1.0" encoding="utf-8"?>
<Properties xmlns="http://schemas.openxmlformats.org/officeDocument/2006/custom-properties" xmlns:vt="http://schemas.openxmlformats.org/officeDocument/2006/docPropsVTypes"/>
</file>