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细胞大小的脂质囊泡作为人工抗原呈递细胞用于抗原特异性 T 细胞激活 - Chen - Advanced Healthcare Materials - Wiley Online Library</w:t>
      </w:r>
      <w:br/>
      <w:hyperlink r:id="rId7" w:history="1">
        <w:r>
          <w:rPr>
            <w:color w:val="2980b9"/>
            <w:u w:val="single"/>
          </w:rPr>
          <w:t xml:space="preserve">https://onlinelibrary.wiley.com/doi/full/10.1002/adhm.202203163</w:t>
        </w:r>
      </w:hyperlink>
    </w:p>
    <w:p>
      <w:pPr>
        <w:pStyle w:val="Heading1"/>
      </w:pPr>
      <w:bookmarkStart w:id="2" w:name="_Toc2"/>
      <w:r>
        <w:t>Article summary:</w:t>
      </w:r>
      <w:bookmarkEnd w:id="2"/>
    </w:p>
    <w:p>
      <w:pPr>
        <w:jc w:val="both"/>
      </w:pPr>
      <w:r>
        <w:rPr/>
        <w:t xml:space="preserve">1. Cell-sized artificial antigen-presenting cells (aAPCs) were used to effectively activate T cells, showing increased secretion of interferon γ and expansion of antigen-specific CD8 and CD4 T cells.</w:t>
      </w:r>
    </w:p>
    <w:p>
      <w:pPr>
        <w:jc w:val="both"/>
      </w:pPr>
      <w:r>
        <w:rPr/>
        <w:t xml:space="preserve">2. Highly uniform aAPCs were generated using a simple method based on standard droplet microfluidic devices.</w:t>
      </w:r>
    </w:p>
    <w:p>
      <w:pPr>
        <w:jc w:val="both"/>
      </w:pPr>
      <w:r>
        <w:rPr/>
        <w:t xml:space="preserve">3. The study provides strong evidence that the surface fluidity and size of aAPCs are crucial for effective formation of the immunological synapse, which is essential for T cell activation. Microfluidic-generated aAPCs offer a promising approach for studying physiological conditions and mechanisms of T cell activation, as well as for developing cost-effective immunotherapies.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"Cell-sized liposomal vesicles as artificial antigen-presenting cells for antigen-specific T cell activation" discusses the use of artificial antigen-presenting cells (aAPCs) for efficient T cell activation. The study shows that a highly uniform aAPC can be generated using a simple method based on standard droplet microfluidic devices. These aAPCs were able to activate T cells in peripheral blood mononuclear cells, leading to increased secretion of interferon γ and expansion of antigen-specific CD8 and CD4 T cells.</w:t>
      </w:r>
    </w:p>
    <w:p>
      <w:pPr>
        <w:jc w:val="both"/>
      </w:pPr>
      <w:r>
        <w:rPr/>
        <w:t xml:space="preserve"/>
      </w:r>
    </w:p>
    <w:p>
      <w:pPr>
        <w:jc w:val="both"/>
      </w:pPr>
      <w:r>
        <w:rPr/>
        <w:t xml:space="preserve">Overall, the article provides valuable insights into the potential of aAPCs for T cell activation and their advantages over natural APCs such as dendritic cells. However, there are some potential biases and limitations in the reporting that need to be considered.</w:t>
      </w:r>
    </w:p>
    <w:p>
      <w:pPr>
        <w:jc w:val="both"/>
      </w:pPr>
      <w:r>
        <w:rPr/>
        <w:t xml:space="preserve"/>
      </w:r>
    </w:p>
    <w:p>
      <w:pPr>
        <w:jc w:val="both"/>
      </w:pPr>
      <w:r>
        <w:rPr/>
        <w:t xml:space="preserve">One-sided reporting: The article focuses primarily on the benefits of using aAPCs for T cell activation and does not discuss any potential drawbacks or limitations. For example, it is unclear whether there are any risks associated with using aAPCs, such as immune reactions or adverse effects on healthy tissues.</w:t>
      </w:r>
    </w:p>
    <w:p>
      <w:pPr>
        <w:jc w:val="both"/>
      </w:pPr>
      <w:r>
        <w:rPr/>
        <w:t xml:space="preserve"/>
      </w:r>
    </w:p>
    <w:p>
      <w:pPr>
        <w:jc w:val="both"/>
      </w:pPr>
      <w:r>
        <w:rPr/>
        <w:t xml:space="preserve">Unsupported claims: The article makes several claims about the effectiveness of aAPCs without providing sufficient evidence to support them. For instance, it states that aAPCs can lead to increased secretion of interferon γ and expansion of antigen-specific T cells, but it does not provide data on how these outcomes were measured or whether they were statistically significant.</w:t>
      </w:r>
    </w:p>
    <w:p>
      <w:pPr>
        <w:jc w:val="both"/>
      </w:pPr>
      <w:r>
        <w:rPr/>
        <w:t xml:space="preserve"/>
      </w:r>
    </w:p>
    <w:p>
      <w:pPr>
        <w:jc w:val="both"/>
      </w:pPr>
      <w:r>
        <w:rPr/>
        <w:t xml:space="preserve">Missing points of consideration: The article does not address some important factors that could affect the efficacy of aAPCs in clinical settings. For example, it does not discuss how long-lasting the effects of aAPC-mediated T cell activation are or whether repeated treatments would be necessary.</w:t>
      </w:r>
    </w:p>
    <w:p>
      <w:pPr>
        <w:jc w:val="both"/>
      </w:pPr>
      <w:r>
        <w:rPr/>
        <w:t xml:space="preserve"/>
      </w:r>
    </w:p>
    <w:p>
      <w:pPr>
        <w:jc w:val="both"/>
      </w:pPr>
      <w:r>
        <w:rPr/>
        <w:t xml:space="preserve">Unexplored counterarguments: The article does not consider any potential counterarguments against the use of aAPCs for T cell activation. For instance, some researchers may argue that natural APCs such as dendritic cells are still more effective at activating T cells and that aAPCs may not be able to replicate all of their functions.</w:t>
      </w:r>
    </w:p>
    <w:p>
      <w:pPr>
        <w:jc w:val="both"/>
      </w:pPr>
      <w:r>
        <w:rPr/>
        <w:t xml:space="preserve"/>
      </w:r>
    </w:p>
    <w:p>
      <w:pPr>
        <w:jc w:val="both"/>
      </w:pPr>
      <w:r>
        <w:rPr/>
        <w:t xml:space="preserve">Promotional content: The article appears to promote the use of aAPCs for T cell activation without providing a balanced view of the potential benefits and drawbacks. This could be seen as biased towards the interests of the researchers or companies involved in developing aAPC-based therapies.</w:t>
      </w:r>
    </w:p>
    <w:p>
      <w:pPr>
        <w:jc w:val="both"/>
      </w:pPr>
      <w:r>
        <w:rPr/>
        <w:t xml:space="preserve"/>
      </w:r>
    </w:p>
    <w:p>
      <w:pPr>
        <w:jc w:val="both"/>
      </w:pPr>
      <w:r>
        <w:rPr/>
        <w:t xml:space="preserve">Partiality: The article does not present both sides equally, focusing primarily on the benefits of using aAPCs for T cell activation while neglecting potential drawbacks or limitations.</w:t>
      </w:r>
    </w:p>
    <w:p>
      <w:pPr>
        <w:jc w:val="both"/>
      </w:pPr>
      <w:r>
        <w:rPr/>
        <w:t xml:space="preserve"/>
      </w:r>
    </w:p>
    <w:p>
      <w:pPr>
        <w:jc w:val="both"/>
      </w:pPr>
      <w:r>
        <w:rPr/>
        <w:t xml:space="preserve">In conclusion, while the article provides valuable insights into the potential of aAPCs for T cell activation, it is important to consider its biases and limitations. Future research should aim to address these issues and provide a more balanced view of the potential benefits and drawbacks of using aAPCs in clinical settings.</w:t>
      </w:r>
    </w:p>
    <w:p>
      <w:pPr>
        <w:pStyle w:val="Heading1"/>
      </w:pPr>
      <w:bookmarkStart w:id="5" w:name="_Toc5"/>
      <w:r>
        <w:t>Topics for further research:</w:t>
      </w:r>
      <w:bookmarkEnd w:id="5"/>
    </w:p>
    <w:p>
      <w:pPr>
        <w:spacing w:after="0"/>
        <w:numPr>
          <w:ilvl w:val="0"/>
          <w:numId w:val="2"/>
        </w:numPr>
      </w:pPr>
      <w:r>
        <w:rPr/>
        <w:t xml:space="preserve">Long-term effects of artificial antigen-presenting cells on T cell activation
</w:t>
      </w:r>
    </w:p>
    <w:p>
      <w:pPr>
        <w:spacing w:after="0"/>
        <w:numPr>
          <w:ilvl w:val="0"/>
          <w:numId w:val="2"/>
        </w:numPr>
      </w:pPr>
      <w:r>
        <w:rPr/>
        <w:t xml:space="preserve">Risks and potential adverse effects of using aAPCs in clinical settings
</w:t>
      </w:r>
    </w:p>
    <w:p>
      <w:pPr>
        <w:spacing w:after="0"/>
        <w:numPr>
          <w:ilvl w:val="0"/>
          <w:numId w:val="2"/>
        </w:numPr>
      </w:pPr>
      <w:r>
        <w:rPr/>
        <w:t xml:space="preserve">Comparison of aAPCs to natural APCs such as dendritic cells for T cell activation
</w:t>
      </w:r>
    </w:p>
    <w:p>
      <w:pPr>
        <w:spacing w:after="0"/>
        <w:numPr>
          <w:ilvl w:val="0"/>
          <w:numId w:val="2"/>
        </w:numPr>
      </w:pPr>
      <w:r>
        <w:rPr/>
        <w:t xml:space="preserve">Statistical significance of increased interferon γ secretion and antigen-specific T cell expansion with aAPCs
</w:t>
      </w:r>
    </w:p>
    <w:p>
      <w:pPr>
        <w:spacing w:after="0"/>
        <w:numPr>
          <w:ilvl w:val="0"/>
          <w:numId w:val="2"/>
        </w:numPr>
      </w:pPr>
      <w:r>
        <w:rPr/>
        <w:t xml:space="preserve">Potential limitations of using droplet microfluidic devices to generate aAPCs
</w:t>
      </w:r>
    </w:p>
    <w:p>
      <w:pPr>
        <w:numPr>
          <w:ilvl w:val="0"/>
          <w:numId w:val="2"/>
        </w:numPr>
      </w:pPr>
      <w:r>
        <w:rPr/>
        <w:t xml:space="preserve">Ethical considerations surrounding the use of aAPCs in immunotherapy</w:t>
      </w:r>
    </w:p>
    <w:p>
      <w:pPr>
        <w:pStyle w:val="Heading1"/>
      </w:pPr>
      <w:bookmarkStart w:id="6" w:name="_Toc6"/>
      <w:r>
        <w:t>Report location:</w:t>
      </w:r>
      <w:bookmarkEnd w:id="6"/>
    </w:p>
    <w:p>
      <w:hyperlink r:id="rId8" w:history="1">
        <w:r>
          <w:rPr>
            <w:color w:val="2980b9"/>
            <w:u w:val="single"/>
          </w:rPr>
          <w:t xml:space="preserve">https://www.fullpicture.app/item/9f80c0a971a92d3036b08c00c4520bfe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0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hm.202203163" TargetMode="External"/><Relationship Id="rId8" Type="http://schemas.openxmlformats.org/officeDocument/2006/relationships/hyperlink" Target="https://www.fullpicture.app/item/9f80c0a971a92d3036b08c00c4520b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2024-02-14T01:38:04+01:00</dcterms:created>
  <dcterms:modified xsi:type="dcterms:W3CDTF">2024-02-14T01:38:04+01:00</dcterms:modified>
</cp:coreProperties>
</file>

<file path=docProps/custom.xml><?xml version="1.0" encoding="utf-8"?>
<Properties xmlns="http://schemas.openxmlformats.org/officeDocument/2006/custom-properties" xmlns:vt="http://schemas.openxmlformats.org/officeDocument/2006/docPropsVTypes"/>
</file>