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π–π Stacking Interaction: A Nondestructive and Facile Means in Material Engineering for Bioapplications | Crystal Growth &amp; Design</w:t>
      </w:r>
      <w:br/>
      <w:hyperlink r:id="rId7" w:history="1">
        <w:r>
          <w:rPr>
            <w:color w:val="2980b9"/>
            <w:u w:val="single"/>
          </w:rPr>
          <w:t xml:space="preserve">https://pubs.acs.org/doi/10.1021/acs.cgd.7b01503</w:t>
        </w:r>
      </w:hyperlink>
    </w:p>
    <w:p>
      <w:pPr>
        <w:pStyle w:val="Heading1"/>
      </w:pPr>
      <w:bookmarkStart w:id="2" w:name="_Toc2"/>
      <w:r>
        <w:t>Article summary:</w:t>
      </w:r>
      <w:bookmarkEnd w:id="2"/>
    </w:p>
    <w:p>
      <w:pPr>
        <w:jc w:val="both"/>
      </w:pPr>
      <w:r>
        <w:rPr/>
        <w:t xml:space="preserve">1. π–π stacking interactions have been widely explored for their applications in modern chemistry, molecular biology, and supramolecular armamentarium.</w:t>
      </w:r>
    </w:p>
    <w:p>
      <w:pPr>
        <w:jc w:val="both"/>
      </w:pPr>
      <w:r>
        <w:rPr/>
        <w:t xml:space="preserve">2. These interactions have unique advantages such as strong binding force, nondestructive fabrication process, and simple operation.</w:t>
      </w:r>
    </w:p>
    <w:p>
      <w:pPr>
        <w:jc w:val="both"/>
      </w:pPr>
      <w:r>
        <w:rPr/>
        <w:t xml:space="preserve">3. The bioapplications of π–π stacking interactions include nucleobase stacking, biosensing, controlled drug release, protein folding, molecular recognition, self-assembly, and template-directed synthesis.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我并没有发现明显的偏见或片面报道。文章主要介绍了π-π堆叠相互作用在材料工程中的应用，并提到了其在生物应用方面的优势和相关研究领域。文章还讨论了π-π堆叠相互作用的特征、几何配置和要求，并重点关注了其在材料工程中的典型生物应用。</w:t>
      </w:r>
    </w:p>
    <w:p>
      <w:pPr>
        <w:jc w:val="both"/>
      </w:pPr>
      <w:r>
        <w:rPr/>
        <w:t xml:space="preserve"/>
      </w:r>
    </w:p>
    <w:p>
      <w:pPr>
        <w:jc w:val="both"/>
      </w:pPr>
      <w:r>
        <w:rPr/>
        <w:t xml:space="preserve">然而，这篇文章可能存在一些缺失的考虑点。例如，在讨论π-π堆叠相互作用的生物应用时，文章没有详细探讨可能存在的风险或限制条件。此外，尽管提到了一些具体的应用领域，但文章并未提供足够的证据来支持所提出主张。</w:t>
      </w:r>
    </w:p>
    <w:p>
      <w:pPr>
        <w:jc w:val="both"/>
      </w:pPr>
      <w:r>
        <w:rPr/>
        <w:t xml:space="preserve"/>
      </w:r>
    </w:p>
    <w:p>
      <w:pPr>
        <w:jc w:val="both"/>
      </w:pPr>
      <w:r>
        <w:rPr/>
        <w:t xml:space="preserve">此外，文章也没有探索可能存在的反驳观点或其他可能性。虽然这是一篇综述性质的文章，但更全面地呈现不同观点和研究结果可以增加读者对该主题的理解。</w:t>
      </w:r>
    </w:p>
    <w:p>
      <w:pPr>
        <w:jc w:val="both"/>
      </w:pPr>
      <w:r>
        <w:rPr/>
        <w:t xml:space="preserve"/>
      </w:r>
    </w:p>
    <w:p>
      <w:pPr>
        <w:jc w:val="both"/>
      </w:pPr>
      <w:r>
        <w:rPr/>
        <w:t xml:space="preserve">总体而言，这篇文章提供了有关π-π堆叠相互作用在材料工程中生物应用方面的概述，但在某些方面可能存在一些缺失和不足之处。进一步深入探讨可能的风险和限制条件，提供更多的证据支持以及探索其他观点将有助于提高文章的全面性和可信度。</w:t>
      </w:r>
    </w:p>
    <w:p>
      <w:pPr>
        <w:pStyle w:val="Heading1"/>
      </w:pPr>
      <w:bookmarkStart w:id="5" w:name="_Toc5"/>
      <w:r>
        <w:t>Topics for further research:</w:t>
      </w:r>
      <w:bookmarkEnd w:id="5"/>
    </w:p>
    <w:p>
      <w:pPr>
        <w:spacing w:after="0"/>
        <w:numPr>
          <w:ilvl w:val="0"/>
          <w:numId w:val="2"/>
        </w:numPr>
      </w:pPr>
      <w:r>
        <w:rPr/>
        <w:t xml:space="preserve">π-π堆叠相互作用的风险和限制条件
</w:t>
      </w:r>
    </w:p>
    <w:p>
      <w:pPr>
        <w:spacing w:after="0"/>
        <w:numPr>
          <w:ilvl w:val="0"/>
          <w:numId w:val="2"/>
        </w:numPr>
      </w:pPr>
      <w:r>
        <w:rPr/>
        <w:t xml:space="preserve">π-π堆叠相互作用的证据支持
</w:t>
      </w:r>
    </w:p>
    <w:p>
      <w:pPr>
        <w:spacing w:after="0"/>
        <w:numPr>
          <w:ilvl w:val="0"/>
          <w:numId w:val="2"/>
        </w:numPr>
      </w:pPr>
      <w:r>
        <w:rPr/>
        <w:t xml:space="preserve">π-π堆叠相互作用的其他观点
</w:t>
      </w:r>
    </w:p>
    <w:p>
      <w:pPr>
        <w:spacing w:after="0"/>
        <w:numPr>
          <w:ilvl w:val="0"/>
          <w:numId w:val="2"/>
        </w:numPr>
      </w:pPr>
      <w:r>
        <w:rPr/>
        <w:t xml:space="preserve">π-π堆叠相互作用的其他生物应用领域
</w:t>
      </w:r>
    </w:p>
    <w:p>
      <w:pPr>
        <w:spacing w:after="0"/>
        <w:numPr>
          <w:ilvl w:val="0"/>
          <w:numId w:val="2"/>
        </w:numPr>
      </w:pPr>
      <w:r>
        <w:rPr/>
        <w:t xml:space="preserve">π-π堆叠相互作用的实际应用案例
</w:t>
      </w:r>
    </w:p>
    <w:p>
      <w:pPr>
        <w:numPr>
          <w:ilvl w:val="0"/>
          <w:numId w:val="2"/>
        </w:numPr>
      </w:pPr>
      <w:r>
        <w:rPr/>
        <w:t xml:space="preserve">π-π堆叠相互作用的未来研究方向</w:t>
      </w:r>
    </w:p>
    <w:p>
      <w:pPr>
        <w:pStyle w:val="Heading1"/>
      </w:pPr>
      <w:bookmarkStart w:id="6" w:name="_Toc6"/>
      <w:r>
        <w:t>Report location:</w:t>
      </w:r>
      <w:bookmarkEnd w:id="6"/>
    </w:p>
    <w:p>
      <w:hyperlink r:id="rId8" w:history="1">
        <w:r>
          <w:rPr>
            <w:color w:val="2980b9"/>
            <w:u w:val="single"/>
          </w:rPr>
          <w:t xml:space="preserve">https://www.fullpicture.app/item/9fec0b3ea46ef845575d7d6cd3a90167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474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cgd.7b01503" TargetMode="External"/><Relationship Id="rId8" Type="http://schemas.openxmlformats.org/officeDocument/2006/relationships/hyperlink" Target="https://www.fullpicture.app/item/9fec0b3ea46ef845575d7d6cd3a901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2024-01-02T17:08:45+01:00</dcterms:created>
  <dcterms:modified xsi:type="dcterms:W3CDTF">2024-01-02T17:08:45+01:00</dcterms:modified>
</cp:coreProperties>
</file>

<file path=docProps/custom.xml><?xml version="1.0" encoding="utf-8"?>
<Properties xmlns="http://schemas.openxmlformats.org/officeDocument/2006/custom-properties" xmlns:vt="http://schemas.openxmlformats.org/officeDocument/2006/docPropsVTypes"/>
</file>