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Fault prognosis of industrial robots in dynamic working regimes: Find degradation in variations - ScienceDirect</w:t>
      </w:r>
      <w:br/>
      <w:hyperlink r:id="rId7" w:history="1">
        <w:r>
          <w:rPr>
            <w:color w:val="2980b9"/>
            <w:u w:val="single"/>
          </w:rPr>
          <w:t xml:space="preserve">https://www.sciencedirect.com/science/article/abs/pii/S0263224120310691</w:t>
        </w:r>
      </w:hyperlink>
    </w:p>
    <w:p>
      <w:pPr>
        <w:pStyle w:val="Heading1"/>
      </w:pPr>
      <w:bookmarkStart w:id="2" w:name="_Toc2"/>
      <w:r>
        <w:t>Article summary:</w:t>
      </w:r>
      <w:bookmarkEnd w:id="2"/>
    </w:p>
    <w:p>
      <w:pPr>
        <w:jc w:val="both"/>
      </w:pPr>
      <w:r>
        <w:rPr/>
        <w:t xml:space="preserve">1. This paper presents a methodology of fault prognosis of industrial robots, including a modeling approach of remaining useful life prediction using domain-generalization-adversarial long short-term memory to reduce the robot-to-robot variations.</w:t>
      </w:r>
    </w:p>
    <w:p>
      <w:pPr>
        <w:jc w:val="both"/>
      </w:pPr>
      <w:r>
        <w:rPr/>
        <w:t xml:space="preserve">2. An approach of two-stage health assessment based on principal component analysis-squared prediction error and p-chart is proposed to reduce the disturbance of outliers in normal operations.</w:t>
      </w:r>
    </w:p>
    <w:p>
      <w:pPr>
        <w:jc w:val="both"/>
      </w:pPr>
      <w:r>
        <w:rPr/>
        <w:t xml:space="preserve">3. A workflow containing feature extraction using wavelet packet decomposition, feature smoothing using exponential smoothing, feature normalization using z-score and feature selection using Pearson correlation coefficient is proposed to combine health assessment with RUL prediction.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methodology for fault prognosis of industrial robots in dynamic working regimes. The authors present a novel approach for RUL prediction based on domain generalization adversarial LSTM, as well as an approach for two stage health assessment based on PCA squared prediction error and p chart. Additionally, they provide a workflow combining these approaches with feature extraction, smoothing, normalization and selection steps. </w:t>
      </w:r>
    </w:p>
    <w:p>
      <w:pPr>
        <w:jc w:val="both"/>
      </w:pPr>
      <w:r>
        <w:rPr/>
        <w:t xml:space="preserve">The article appears to be reliable and trustworthy overall; it provides detailed information about the methodology presented and cites relevant research studies throughout the text. The authors also provide a case study illustrating how their methodology can effectively reduce variations and improve RUL predictions in LCD transfer robots. </w:t>
      </w:r>
    </w:p>
    <w:p>
      <w:pPr>
        <w:jc w:val="both"/>
      </w:pPr>
      <w:r>
        <w:rPr/>
        <w:t xml:space="preserve">However, there are some potential biases that should be noted when considering this article’s trustworthiness and reliability. For example, the authors do not discuss any potential risks associated with their proposed methodology or explore any counterarguments that could be made against it. Additionally, they do not present both sides equally; instead they focus solely on the benefits of their proposed approach without exploring any potential drawbacks or limitations that could arise from its implementation. Furthermore, there is no mention of any promotional content or partiality in the article which could indicate bias towards certain products or services related to industrial robotics. </w:t>
      </w:r>
    </w:p>
    <w:p>
      <w:pPr>
        <w:jc w:val="both"/>
      </w:pPr>
      <w:r>
        <w:rPr/>
        <w:t xml:space="preserve">In conclusion, this article appears to be reliable overall but there are some potential biases that should be taken into consideration when assessing its trustworthiness and reliability such as lack of discussion regarding potential risks or counterarguments as well as lack of presentation of both sides equally without promotional content or partiality towards certain products or services related to industrial robotics.</w:t>
      </w:r>
    </w:p>
    <w:p>
      <w:pPr>
        <w:pStyle w:val="Heading1"/>
      </w:pPr>
      <w:bookmarkStart w:id="5" w:name="_Toc5"/>
      <w:r>
        <w:t>Topics for further research:</w:t>
      </w:r>
      <w:bookmarkEnd w:id="5"/>
    </w:p>
    <w:p>
      <w:pPr>
        <w:spacing w:after="0"/>
        <w:numPr>
          <w:ilvl w:val="0"/>
          <w:numId w:val="2"/>
        </w:numPr>
      </w:pPr>
      <w:r>
        <w:rPr/>
        <w:t xml:space="preserve">Potential risks associated with industrial robotics</w:t>
      </w:r>
    </w:p>
    <w:p>
      <w:pPr>
        <w:spacing w:after="0"/>
        <w:numPr>
          <w:ilvl w:val="0"/>
          <w:numId w:val="2"/>
        </w:numPr>
      </w:pPr>
      <w:r>
        <w:rPr/>
        <w:t xml:space="preserve">Counterarguments against industrial robotics</w:t>
      </w:r>
    </w:p>
    <w:p>
      <w:pPr>
        <w:spacing w:after="0"/>
        <w:numPr>
          <w:ilvl w:val="0"/>
          <w:numId w:val="2"/>
        </w:numPr>
      </w:pPr>
      <w:r>
        <w:rPr/>
        <w:t xml:space="preserve">Benefits of industrial robotics</w:t>
      </w:r>
    </w:p>
    <w:p>
      <w:pPr>
        <w:spacing w:after="0"/>
        <w:numPr>
          <w:ilvl w:val="0"/>
          <w:numId w:val="2"/>
        </w:numPr>
      </w:pPr>
      <w:r>
        <w:rPr/>
        <w:t xml:space="preserve">Drawbacks of industrial robotics</w:t>
      </w:r>
    </w:p>
    <w:p>
      <w:pPr>
        <w:spacing w:after="0"/>
        <w:numPr>
          <w:ilvl w:val="0"/>
          <w:numId w:val="2"/>
        </w:numPr>
      </w:pPr>
      <w:r>
        <w:rPr/>
        <w:t xml:space="preserve">Limitations of industrial robotics</w:t>
      </w:r>
    </w:p>
    <w:p>
      <w:pPr>
        <w:numPr>
          <w:ilvl w:val="0"/>
          <w:numId w:val="2"/>
        </w:numPr>
      </w:pPr>
      <w:r>
        <w:rPr/>
        <w:t xml:space="preserve">Promotional content related to industrial robotics</w:t>
      </w:r>
    </w:p>
    <w:p>
      <w:pPr>
        <w:pStyle w:val="Heading1"/>
      </w:pPr>
      <w:bookmarkStart w:id="6" w:name="_Toc6"/>
      <w:r>
        <w:t>Report location:</w:t>
      </w:r>
      <w:bookmarkEnd w:id="6"/>
    </w:p>
    <w:p>
      <w:hyperlink r:id="rId8" w:history="1">
        <w:r>
          <w:rPr>
            <w:color w:val="2980b9"/>
            <w:u w:val="single"/>
          </w:rPr>
          <w:t xml:space="preserve">https://www.fullpicture.app/item/a015d693cbc0271305aeab340239dad1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75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3224120310691" TargetMode="External"/><Relationship Id="rId8" Type="http://schemas.openxmlformats.org/officeDocument/2006/relationships/hyperlink" Target="https://www.fullpicture.app/item/a015d693cbc0271305aeab340239da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2023-02-22T19:02:25+01:00</dcterms:created>
  <dcterms:modified xsi:type="dcterms:W3CDTF">2023-02-22T19:02:25+01:00</dcterms:modified>
</cp:coreProperties>
</file>

<file path=docProps/custom.xml><?xml version="1.0" encoding="utf-8"?>
<Properties xmlns="http://schemas.openxmlformats.org/officeDocument/2006/custom-properties" xmlns:vt="http://schemas.openxmlformats.org/officeDocument/2006/docPropsVTypes"/>
</file>